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39100118"/>
        <w:docPartObj>
          <w:docPartGallery w:val="Cover Pages"/>
          <w:docPartUnique/>
        </w:docPartObj>
      </w:sdtPr>
      <w:sdtEndPr>
        <w:rPr>
          <w:rFonts w:ascii="Times New Roman" w:eastAsiaTheme="minorEastAsia" w:hAnsi="Times New Roman" w:cs="Times New Roman"/>
          <w:caps w:val="0"/>
          <w:sz w:val="24"/>
          <w:szCs w:val="24"/>
          <w:lang w:val="en-GB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522"/>
          </w:tblGrid>
          <w:tr w:rsidR="005F593B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1"/>
                </w:rPr>
                <w:alias w:val="公司"/>
                <w:id w:val="15524243"/>
                <w:placeholder>
                  <w:docPart w:val="98164BF9F8B2497FB51F9D0E1B28CDEE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eastAsia="SimSun" w:hAnsi="Times New Roman" w:cs="Times New Roman"/>
                  <w:caps w:val="0"/>
                  <w:kern w:val="0"/>
                  <w:sz w:val="24"/>
                  <w:szCs w:val="24"/>
                  <w:lang w:val="sv-SE"/>
                </w:rPr>
              </w:sdtEndPr>
              <w:sdtContent>
                <w:tc>
                  <w:tcPr>
                    <w:tcW w:w="5000" w:type="pct"/>
                  </w:tcPr>
                  <w:p w:rsidR="005F593B" w:rsidRDefault="005F593B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5F593B">
                      <w:rPr>
                        <w:rFonts w:ascii="Times New Roman" w:eastAsia="SimSun" w:hAnsi="Times New Roman" w:cs="Times New Roman"/>
                        <w:sz w:val="24"/>
                        <w:szCs w:val="24"/>
                        <w:lang w:val="sv-SE"/>
                      </w:rPr>
                      <w:t>Mälardalen University</w:t>
                    </w:r>
                  </w:p>
                </w:tc>
              </w:sdtContent>
            </w:sdt>
          </w:tr>
          <w:tr w:rsidR="005F593B">
            <w:trPr>
              <w:trHeight w:val="1440"/>
              <w:jc w:val="center"/>
            </w:trPr>
            <w:sdt>
              <w:sdtPr>
                <w:rPr>
                  <w:rFonts w:ascii="Times New Roman" w:eastAsia="SimSun" w:hAnsi="Times New Roman" w:cs="Times New Roman"/>
                  <w:b/>
                  <w:bCs/>
                  <w:kern w:val="44"/>
                  <w:sz w:val="72"/>
                  <w:szCs w:val="72"/>
                  <w:lang w:val="en-GB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F593B" w:rsidRDefault="005F593B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5F593B">
                      <w:rPr>
                        <w:rFonts w:ascii="Times New Roman" w:eastAsia="SimSun" w:hAnsi="Times New Roman" w:cs="Times New Roman"/>
                        <w:b/>
                        <w:bCs/>
                        <w:kern w:val="44"/>
                        <w:sz w:val="72"/>
                        <w:szCs w:val="72"/>
                        <w:lang w:val="en-GB"/>
                      </w:rPr>
                      <w:t>Nelson-Siegel models</w:t>
                    </w:r>
                  </w:p>
                </w:tc>
              </w:sdtContent>
            </w:sdt>
          </w:tr>
          <w:tr w:rsidR="005F593B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F593B" w:rsidRDefault="005F593B" w:rsidP="005F593B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A</w:t>
                    </w:r>
                    <w:r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 xml:space="preserve">pplication of 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Swedish</w:t>
                    </w:r>
                    <w:r>
                      <w:rPr>
                        <w:rFonts w:asciiTheme="majorHAnsi" w:eastAsiaTheme="majorEastAsia" w:hAnsiTheme="majorHAnsi" w:cstheme="majorBidi" w:hint="eastAsia"/>
                        <w:sz w:val="44"/>
                        <w:szCs w:val="44"/>
                      </w:rPr>
                      <w:t xml:space="preserve"> bond price</w:t>
                    </w:r>
                  </w:p>
                </w:tc>
              </w:sdtContent>
            </w:sdt>
          </w:tr>
          <w:tr w:rsidR="005F593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593B" w:rsidRDefault="005F593B">
                <w:pPr>
                  <w:pStyle w:val="a6"/>
                  <w:jc w:val="center"/>
                </w:pPr>
              </w:p>
            </w:tc>
          </w:tr>
          <w:tr w:rsidR="005F593B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593B" w:rsidRDefault="005F593B">
                <w:pPr>
                  <w:pStyle w:val="a6"/>
                  <w:jc w:val="center"/>
                  <w:rPr>
                    <w:b/>
                    <w:bCs/>
                  </w:rPr>
                </w:pPr>
              </w:p>
            </w:tc>
          </w:tr>
          <w:tr w:rsidR="005F593B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0-12-16T00:00:00Z">
                  <w:dateFormat w:val="yyyy-M-d"/>
                  <w:lid w:val="zh-CN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5F593B" w:rsidRDefault="005F593B" w:rsidP="005F593B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2010-12-16</w:t>
                    </w:r>
                  </w:p>
                </w:tc>
              </w:sdtContent>
            </w:sdt>
          </w:tr>
        </w:tbl>
        <w:p w:rsidR="005F593B" w:rsidRDefault="005F593B"/>
        <w:p w:rsidR="005F593B" w:rsidRDefault="005F593B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522"/>
          </w:tblGrid>
          <w:tr w:rsidR="005F593B">
            <w:tc>
              <w:tcPr>
                <w:tcW w:w="5000" w:type="pct"/>
              </w:tcPr>
              <w:p w:rsidR="005F593B" w:rsidRDefault="005F593B">
                <w:pPr>
                  <w:pStyle w:val="a6"/>
                </w:pPr>
              </w:p>
            </w:tc>
          </w:tr>
        </w:tbl>
        <w:p w:rsidR="005F593B" w:rsidRDefault="005F593B"/>
        <w:tbl>
          <w:tblPr>
            <w:tblW w:w="5000" w:type="pct"/>
            <w:jc w:val="center"/>
            <w:tblLook w:val="04A0"/>
          </w:tblPr>
          <w:tblGrid>
            <w:gridCol w:w="8522"/>
          </w:tblGrid>
          <w:tr w:rsidR="005F593B" w:rsidTr="00EA337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593B" w:rsidRDefault="005F593B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Default="00EA3376" w:rsidP="00EA3376">
                <w:pPr>
                  <w:pStyle w:val="a6"/>
                  <w:ind w:right="440"/>
                </w:pPr>
              </w:p>
              <w:p w:rsidR="00EA3376" w:rsidRDefault="00EA3376" w:rsidP="005F593B">
                <w:pPr>
                  <w:pStyle w:val="a6"/>
                  <w:jc w:val="right"/>
                </w:pPr>
              </w:p>
              <w:p w:rsidR="00EA3376" w:rsidRPr="00EA3376" w:rsidRDefault="00EA3376" w:rsidP="00EA3376">
                <w:pPr>
                  <w:pStyle w:val="a6"/>
                  <w:wordWrap w:val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3376">
                  <w:rPr>
                    <w:rFonts w:ascii="Times New Roman" w:hAnsi="Times New Roman" w:cs="Times New Roman"/>
                    <w:sz w:val="24"/>
                    <w:szCs w:val="24"/>
                  </w:rPr>
                  <w:t>Simei Deng</w:t>
                </w:r>
              </w:p>
              <w:p w:rsidR="00EA3376" w:rsidRPr="00EA3376" w:rsidRDefault="00EA3376" w:rsidP="00EA3376">
                <w:pPr>
                  <w:pStyle w:val="a6"/>
                  <w:wordWrap w:val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3376">
                  <w:rPr>
                    <w:rFonts w:ascii="Times New Roman" w:hAnsi="Times New Roman" w:cs="Times New Roman"/>
                    <w:sz w:val="24"/>
                    <w:szCs w:val="24"/>
                  </w:rPr>
                  <w:t>Jing Li</w:t>
                </w:r>
              </w:p>
              <w:p w:rsidR="00EA3376" w:rsidRPr="00EA3376" w:rsidRDefault="00EA3376" w:rsidP="00EA3376">
                <w:pPr>
                  <w:pStyle w:val="a6"/>
                  <w:wordWrap w:val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3376">
                  <w:rPr>
                    <w:rFonts w:ascii="Times New Roman" w:hAnsi="Times New Roman" w:cs="Times New Roman"/>
                    <w:sz w:val="24"/>
                    <w:szCs w:val="24"/>
                  </w:rPr>
                  <w:t>Owusu Junior Peterson</w:t>
                </w:r>
              </w:p>
              <w:p w:rsidR="00EA3376" w:rsidRPr="00EA3376" w:rsidRDefault="00EA3376" w:rsidP="00EA3376">
                <w:pPr>
                  <w:pStyle w:val="a6"/>
                  <w:wordWrap w:val="0"/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A3376">
                  <w:rPr>
                    <w:rFonts w:ascii="Times New Roman" w:hAnsi="Times New Roman" w:cs="Times New Roman"/>
                    <w:sz w:val="24"/>
                    <w:szCs w:val="24"/>
                  </w:rPr>
                  <w:t>Graham Felix</w:t>
                </w:r>
              </w:p>
              <w:p w:rsidR="00EA3376" w:rsidRDefault="00EA3376" w:rsidP="00EA3376">
                <w:pPr>
                  <w:pStyle w:val="a6"/>
                  <w:ind w:right="440"/>
                </w:pPr>
              </w:p>
            </w:tc>
          </w:tr>
          <w:tr w:rsidR="005F593B" w:rsidTr="00EA337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F593B" w:rsidRDefault="005F593B" w:rsidP="00EA3376">
                <w:pPr>
                  <w:pStyle w:val="a6"/>
                  <w:wordWrap w:val="0"/>
                  <w:jc w:val="right"/>
                  <w:rPr>
                    <w:b/>
                    <w:bCs/>
                  </w:rPr>
                </w:pPr>
              </w:p>
            </w:tc>
          </w:tr>
        </w:tbl>
        <w:p w:rsidR="00EA3376" w:rsidRDefault="00F0718B" w:rsidP="00EA3376">
          <w:pPr>
            <w:widowControl/>
            <w:jc w:val="left"/>
            <w:rPr>
              <w:rFonts w:ascii="Times New Roman" w:hAnsi="Times New Roman" w:cs="Times New Roman"/>
              <w:sz w:val="24"/>
              <w:szCs w:val="24"/>
              <w:lang w:val="en-GB"/>
            </w:rPr>
          </w:pPr>
        </w:p>
      </w:sdtContent>
    </w:sdt>
    <w:p w:rsidR="00EA3376" w:rsidRPr="00EA3376" w:rsidRDefault="00EA3376" w:rsidP="00EA3376">
      <w:pPr>
        <w:pStyle w:val="10"/>
        <w:rPr>
          <w:rFonts w:ascii="Times New Roman" w:hAnsi="Times New Roman" w:cs="Times New Roman"/>
          <w:lang w:val="en-GB"/>
        </w:rPr>
      </w:pPr>
      <w:r w:rsidRPr="00EA3376">
        <w:rPr>
          <w:rFonts w:ascii="Times New Roman" w:hAnsi="Times New Roman" w:cs="Times New Roman"/>
          <w:lang w:val="en-GB"/>
        </w:rPr>
        <w:lastRenderedPageBreak/>
        <w:t>Table of contents</w:t>
      </w:r>
    </w:p>
    <w:p w:rsidR="00A45AEC" w:rsidRDefault="00A45AEC">
      <w:pPr>
        <w:pStyle w:val="10"/>
        <w:tabs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r>
        <w:rPr>
          <w:rFonts w:ascii="Times New Roman" w:hAnsi="Times New Roman" w:cs="Times New Roman"/>
          <w:b w:val="0"/>
          <w:bCs w:val="0"/>
          <w:caps w:val="0"/>
          <w:lang w:val="en-GB"/>
        </w:rPr>
        <w:fldChar w:fldCharType="begin"/>
      </w:r>
      <w:r>
        <w:rPr>
          <w:rFonts w:ascii="Times New Roman" w:hAnsi="Times New Roman" w:cs="Times New Roman"/>
          <w:b w:val="0"/>
          <w:bCs w:val="0"/>
          <w:caps w:val="0"/>
          <w:lang w:val="en-GB"/>
        </w:rPr>
        <w:instrText xml:space="preserve"> TOC \o "1-3" \h \z \u </w:instrText>
      </w:r>
      <w:r>
        <w:rPr>
          <w:rFonts w:ascii="Times New Roman" w:hAnsi="Times New Roman" w:cs="Times New Roman"/>
          <w:b w:val="0"/>
          <w:bCs w:val="0"/>
          <w:caps w:val="0"/>
          <w:lang w:val="en-GB"/>
        </w:rPr>
        <w:fldChar w:fldCharType="separate"/>
      </w:r>
      <w:hyperlink w:anchor="_Toc280583579" w:history="1">
        <w:r w:rsidRPr="00020116">
          <w:rPr>
            <w:rStyle w:val="a7"/>
            <w:rFonts w:ascii="Times New Roman" w:hAnsi="Times New Roman" w:cs="Times New Roman"/>
            <w:noProof/>
            <w:lang w:val="en-GB"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10"/>
        <w:tabs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280583580" w:history="1">
        <w:r w:rsidRPr="00020116">
          <w:rPr>
            <w:rStyle w:val="a7"/>
            <w:rFonts w:ascii="Times New Roman" w:hAnsi="Times New Roman" w:cs="Times New Roman"/>
            <w:noProof/>
            <w:lang w:val="en-GB"/>
          </w:rPr>
          <w:t>Nelson-Siegel models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20"/>
        <w:tabs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280583581" w:history="1">
        <w:r w:rsidRPr="00020116">
          <w:rPr>
            <w:rStyle w:val="a7"/>
            <w:rFonts w:cs="Times New Roman"/>
            <w:noProof/>
            <w:lang w:val="en-GB"/>
          </w:rPr>
          <w:t>Background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20"/>
        <w:tabs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280583582" w:history="1">
        <w:r w:rsidRPr="00020116">
          <w:rPr>
            <w:rStyle w:val="a7"/>
            <w:rFonts w:cs="Times New Roman"/>
            <w:noProof/>
            <w:lang w:val="en-GB"/>
          </w:rPr>
          <w:t>Base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20"/>
        <w:tabs>
          <w:tab w:val="right" w:leader="dot" w:pos="8296"/>
        </w:tabs>
        <w:rPr>
          <w:b w:val="0"/>
          <w:bCs w:val="0"/>
          <w:noProof/>
          <w:sz w:val="21"/>
          <w:szCs w:val="22"/>
        </w:rPr>
      </w:pPr>
      <w:hyperlink w:anchor="_Toc280583583" w:history="1">
        <w:r w:rsidRPr="00020116">
          <w:rPr>
            <w:rStyle w:val="a7"/>
            <w:rFonts w:cs="Times New Roman"/>
            <w:noProof/>
            <w:lang w:val="en-GB"/>
          </w:rPr>
          <w:t>Extended Nelson-Siegel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10"/>
        <w:tabs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280583584" w:history="1">
        <w:r w:rsidRPr="00020116">
          <w:rPr>
            <w:rStyle w:val="a7"/>
            <w:rFonts w:ascii="Times New Roman" w:hAnsi="Times New Roman" w:cs="Times New Roman"/>
            <w:noProof/>
            <w:lang w:val="en-GB"/>
          </w:rPr>
          <w:t>Application in Excel/VBA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10"/>
        <w:tabs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280583585" w:history="1">
        <w:r w:rsidRPr="00020116">
          <w:rPr>
            <w:rStyle w:val="a7"/>
            <w:rFonts w:ascii="Times New Roman" w:hAnsi="Times New Roman" w:cs="Times New Roman"/>
            <w:noProof/>
            <w:lang w:val="en-GB"/>
          </w:rPr>
          <w:t>Conclusion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45AEC" w:rsidRDefault="00A45AEC">
      <w:pPr>
        <w:pStyle w:val="10"/>
        <w:tabs>
          <w:tab w:val="right" w:leader="dot" w:pos="8296"/>
        </w:tabs>
        <w:rPr>
          <w:rFonts w:asciiTheme="minorHAnsi" w:hAnsiTheme="minorHAnsi"/>
          <w:b w:val="0"/>
          <w:bCs w:val="0"/>
          <w:caps w:val="0"/>
          <w:noProof/>
          <w:sz w:val="21"/>
          <w:szCs w:val="22"/>
        </w:rPr>
      </w:pPr>
      <w:hyperlink w:anchor="_Toc280583586" w:history="1">
        <w:r w:rsidRPr="00020116">
          <w:rPr>
            <w:rStyle w:val="a7"/>
            <w:rFonts w:ascii="Times New Roman" w:hAnsi="Times New Roman" w:cs="Times New Roman"/>
            <w:noProof/>
            <w:lang w:val="en-GB"/>
          </w:rPr>
          <w:t>Reference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_Toc280583586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A3376" w:rsidRDefault="00A45AEC" w:rsidP="0082714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en-GB"/>
        </w:rPr>
        <w:fldChar w:fldCharType="end"/>
      </w:r>
    </w:p>
    <w:p w:rsidR="00EA3376" w:rsidRDefault="00EA3376" w:rsidP="00827144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5E2FD5" w:rsidRDefault="005E2FD5" w:rsidP="005E2FD5">
      <w:pPr>
        <w:rPr>
          <w:lang w:val="en-GB"/>
        </w:rPr>
      </w:pPr>
    </w:p>
    <w:p w:rsidR="00827144" w:rsidRPr="00EE1D12" w:rsidRDefault="00827144" w:rsidP="00361BF6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bookmarkStart w:id="0" w:name="_Toc280583579"/>
      <w:r w:rsidRPr="00EE1D12">
        <w:rPr>
          <w:rFonts w:ascii="Times New Roman" w:hAnsi="Times New Roman" w:cs="Times New Roman"/>
          <w:sz w:val="32"/>
          <w:szCs w:val="32"/>
          <w:lang w:val="en-GB"/>
        </w:rPr>
        <w:lastRenderedPageBreak/>
        <w:t>Introduction</w:t>
      </w:r>
      <w:bookmarkEnd w:id="0"/>
    </w:p>
    <w:p w:rsidR="00827144" w:rsidRPr="00361BF6" w:rsidRDefault="00D662DB" w:rsidP="00361BF6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1BF6">
        <w:rPr>
          <w:rFonts w:ascii="Times New Roman" w:hAnsi="Times New Roman" w:cs="Times New Roman"/>
          <w:sz w:val="24"/>
          <w:szCs w:val="24"/>
          <w:lang w:val="en-GB"/>
        </w:rPr>
        <w:t xml:space="preserve">In our report, we are going to introduce the Nelson and Siegel (1987) models and use the models to find the zero coupon curve with the application in Excel /VBA for Swedish bond prices. And then also calculate the forward rates </w:t>
      </w:r>
      <w:r w:rsidR="00361BF6" w:rsidRPr="00361BF6">
        <w:rPr>
          <w:rFonts w:ascii="Times New Roman" w:hAnsi="Times New Roman" w:cs="Times New Roman"/>
          <w:sz w:val="24"/>
          <w:szCs w:val="24"/>
          <w:lang w:val="en-GB"/>
        </w:rPr>
        <w:t xml:space="preserve">and the average error in the bond prices. Finally we will compare the curves we get from VBA. </w:t>
      </w:r>
    </w:p>
    <w:p w:rsidR="00827144" w:rsidRPr="00EE1D12" w:rsidRDefault="00827144" w:rsidP="00361BF6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bookmarkStart w:id="1" w:name="_Toc280583580"/>
      <w:r w:rsidRPr="00EE1D12">
        <w:rPr>
          <w:rFonts w:ascii="Times New Roman" w:hAnsi="Times New Roman" w:cs="Times New Roman"/>
          <w:sz w:val="32"/>
          <w:szCs w:val="32"/>
          <w:lang w:val="en-GB"/>
        </w:rPr>
        <w:t>Nelson-Siegel models</w:t>
      </w:r>
      <w:bookmarkEnd w:id="1"/>
      <w:r w:rsidRPr="00EE1D12">
        <w:rPr>
          <w:rFonts w:ascii="Times New Roman" w:hAnsi="Times New Roman" w:cs="Times New Roman"/>
          <w:sz w:val="32"/>
          <w:szCs w:val="32"/>
          <w:lang w:val="en-GB"/>
        </w:rPr>
        <w:t xml:space="preserve"> </w:t>
      </w:r>
    </w:p>
    <w:p w:rsidR="00827144" w:rsidRPr="00361BF6" w:rsidRDefault="00827144" w:rsidP="00361BF6">
      <w:pPr>
        <w:pStyle w:val="2"/>
        <w:spacing w:line="360" w:lineRule="auto"/>
        <w:rPr>
          <w:rFonts w:cs="Times New Roman"/>
          <w:sz w:val="24"/>
          <w:szCs w:val="24"/>
          <w:lang w:val="en-GB"/>
        </w:rPr>
      </w:pPr>
      <w:bookmarkStart w:id="2" w:name="_Toc280583581"/>
      <w:r w:rsidRPr="00361BF6">
        <w:rPr>
          <w:rFonts w:cs="Times New Roman"/>
          <w:sz w:val="24"/>
          <w:szCs w:val="24"/>
          <w:lang w:val="en-GB"/>
        </w:rPr>
        <w:t>Background</w:t>
      </w:r>
      <w:bookmarkEnd w:id="2"/>
      <w:r w:rsidRPr="00361BF6">
        <w:rPr>
          <w:rFonts w:cs="Times New Roman"/>
          <w:sz w:val="24"/>
          <w:szCs w:val="24"/>
          <w:lang w:val="en-GB"/>
        </w:rPr>
        <w:t xml:space="preserve"> </w:t>
      </w:r>
    </w:p>
    <w:p w:rsidR="00053A75" w:rsidRDefault="00053A75" w:rsidP="00053A7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61BF6">
        <w:rPr>
          <w:rFonts w:ascii="Times New Roman" w:hAnsi="Times New Roman" w:cs="Times New Roman"/>
          <w:sz w:val="24"/>
          <w:szCs w:val="24"/>
          <w:lang w:val="en-GB"/>
        </w:rPr>
        <w:t>Nelson and 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iegel (1987) proposed a model to fit the term structure using a </w:t>
      </w:r>
      <w:r>
        <w:rPr>
          <w:rFonts w:ascii="Times New Roman" w:hAnsi="Times New Roman" w:cs="Times New Roman"/>
          <w:sz w:val="24"/>
          <w:szCs w:val="24"/>
          <w:lang w:val="en-GB"/>
        </w:rPr>
        <w:t>flexible,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smooth parametric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function.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This model is capable of capturing many of the typically observed shapes </w:t>
      </w:r>
      <w:r>
        <w:rPr>
          <w:rFonts w:ascii="Times New Roman" w:hAnsi="Times New Roman" w:cs="Times New Roman"/>
          <w:sz w:val="24"/>
          <w:szCs w:val="24"/>
          <w:lang w:val="en-GB"/>
        </w:rPr>
        <w:t>that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they </w:t>
      </w:r>
      <w:r>
        <w:rPr>
          <w:rFonts w:ascii="Times New Roman" w:hAnsi="Times New Roman" w:cs="Times New Roman"/>
          <w:sz w:val="24"/>
          <w:szCs w:val="24"/>
          <w:lang w:val="en-GB"/>
        </w:rPr>
        <w:t>yield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curve assumes over time, such as forward curve. This model was extended by Svensson (1994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Many banks </w:t>
      </w:r>
      <w:r>
        <w:rPr>
          <w:rFonts w:ascii="Times New Roman" w:hAnsi="Times New Roman" w:cs="Times New Roman"/>
          <w:sz w:val="24"/>
          <w:szCs w:val="24"/>
          <w:lang w:val="en-GB"/>
        </w:rPr>
        <w:t>nowadays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use Nelson-Siegel or Svensson model to construct zero-coupon yield curves. </w:t>
      </w:r>
    </w:p>
    <w:p w:rsidR="001E6693" w:rsidRPr="00361BF6" w:rsidRDefault="001E6693" w:rsidP="00053A75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05352" w:rsidRDefault="00053A75" w:rsidP="00F05352">
      <w:pPr>
        <w:pStyle w:val="2"/>
        <w:spacing w:line="360" w:lineRule="auto"/>
        <w:rPr>
          <w:rFonts w:cs="Times New Roman"/>
          <w:sz w:val="24"/>
          <w:szCs w:val="24"/>
          <w:lang w:val="en-GB"/>
        </w:rPr>
      </w:pPr>
      <w:r>
        <w:rPr>
          <w:rFonts w:cs="Times New Roman"/>
          <w:sz w:val="24"/>
          <w:szCs w:val="24"/>
          <w:lang w:val="en-GB"/>
        </w:rPr>
        <w:t xml:space="preserve"> </w:t>
      </w:r>
      <w:bookmarkStart w:id="3" w:name="_Toc280583582"/>
      <w:r>
        <w:rPr>
          <w:rFonts w:cs="Times New Roman" w:hint="eastAsia"/>
          <w:sz w:val="24"/>
          <w:szCs w:val="24"/>
          <w:lang w:val="en-GB"/>
        </w:rPr>
        <w:t>B</w:t>
      </w:r>
      <w:r w:rsidR="00827144" w:rsidRPr="00361BF6">
        <w:rPr>
          <w:rFonts w:cs="Times New Roman"/>
          <w:sz w:val="24"/>
          <w:szCs w:val="24"/>
          <w:lang w:val="en-GB"/>
        </w:rPr>
        <w:t>ase model</w:t>
      </w:r>
      <w:bookmarkEnd w:id="3"/>
      <w:r w:rsidR="00827144" w:rsidRPr="00361BF6">
        <w:rPr>
          <w:rFonts w:cs="Times New Roman"/>
          <w:sz w:val="24"/>
          <w:szCs w:val="24"/>
          <w:lang w:val="en-GB"/>
        </w:rPr>
        <w:t xml:space="preserve"> </w:t>
      </w:r>
    </w:p>
    <w:p w:rsidR="000F0C51" w:rsidRDefault="00F05352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5352">
        <w:rPr>
          <w:rFonts w:ascii="Times New Roman" w:hAnsi="Times New Roman" w:cs="Times New Roman"/>
          <w:sz w:val="24"/>
          <w:szCs w:val="24"/>
          <w:lang w:val="en-GB"/>
        </w:rPr>
        <w:t xml:space="preserve">Nelson- Siegel approximating forward curve can be assumed to be the solution to a second order differential equation with equal roots for spot rates. </w:t>
      </w:r>
    </w:p>
    <w:p w:rsidR="001E6693" w:rsidRDefault="001E6693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05352" w:rsidRPr="00F05352" w:rsidRDefault="00F05352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f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t.s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=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*exp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den>
            </m:f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+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*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s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*exp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</m:t>
                </m:r>
              </m:num>
              <m:den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τ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1</m:t>
                    </m:r>
                  </m:sub>
                </m:sSub>
              </m:den>
            </m:f>
          </m:e>
        </m:d>
      </m:oMath>
      <w:r w:rsidR="000F0C51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               (1)</w:t>
      </w:r>
    </w:p>
    <w:p w:rsidR="00053A75" w:rsidRDefault="000F0C51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Where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are parameters which are constant to be </w:t>
      </w:r>
      <w:r>
        <w:rPr>
          <w:rFonts w:ascii="Times New Roman" w:hAnsi="Times New Roman" w:cs="Times New Roman"/>
          <w:sz w:val="24"/>
          <w:szCs w:val="24"/>
          <w:lang w:val="en-GB"/>
        </w:rPr>
        <w:t>estimated, and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is also </w:t>
      </w:r>
      <w:r>
        <w:rPr>
          <w:rFonts w:ascii="Times New Roman" w:hAnsi="Times New Roman" w:cs="Times New Roman"/>
          <w:sz w:val="24"/>
          <w:szCs w:val="24"/>
          <w:lang w:val="en-GB"/>
        </w:rPr>
        <w:t>constant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. </w:t>
      </w:r>
    </w:p>
    <w:p w:rsidR="001116FF" w:rsidRDefault="001116FF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F0C51" w:rsidRDefault="007E1953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>I</w:t>
      </w:r>
      <w:r w:rsidR="000F0C51">
        <w:rPr>
          <w:rFonts w:ascii="Times New Roman" w:hAnsi="Times New Roman" w:cs="Times New Roman"/>
          <w:sz w:val="24"/>
          <w:szCs w:val="24"/>
          <w:lang w:val="en-GB"/>
        </w:rPr>
        <w:t>ntegrat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>ing the N-S forward rate expression (1):</w:t>
      </w:r>
    </w:p>
    <w:p w:rsidR="007E1953" w:rsidRDefault="007E1953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r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</m:t>
              </m:r>
            </m:den>
          </m:f>
          <m:nary>
            <m:naryPr>
              <m:limLoc m:val="undOvr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</m:t>
              </m:r>
            </m:sup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*exp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s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β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s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*exp</m:t>
                  </m:r>
                  <m:d>
                    <m:dPr>
                      <m:begChr m:val="{"/>
                      <m:endChr m:val="}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s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ds</m:t>
              </m:r>
            </m:e>
          </m:nary>
        </m:oMath>
      </m:oMathPara>
    </w:p>
    <w:p w:rsidR="001116FF" w:rsidRDefault="001116FF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E1953" w:rsidRDefault="007E1953" w:rsidP="000F0C5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And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then change the variables:</w:t>
      </w:r>
    </w:p>
    <w:p w:rsidR="007E1953" w:rsidRDefault="007E1953" w:rsidP="007E1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x=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 xml:space="preserve">   ,  ds=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dx</m:t>
          </m:r>
        </m:oMath>
      </m:oMathPara>
    </w:p>
    <w:p w:rsidR="001116FF" w:rsidRDefault="001116FF" w:rsidP="007E19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7E1953" w:rsidRDefault="007E1953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get:</w:t>
      </w:r>
    </w:p>
    <w:p w:rsidR="007E1953" w:rsidRPr="001116FF" w:rsidRDefault="007E1953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r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f>
                        <m:fPr>
                          <m:type m:val="skw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e</m:t>
                  </m:r>
                </m:e>
                <m:sup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sup>
              </m:sSup>
            </m:e>
          </m:d>
        </m:oMath>
      </m:oMathPara>
    </w:p>
    <w:p w:rsidR="001116FF" w:rsidRPr="001116FF" w:rsidRDefault="001116FF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1D12" w:rsidRDefault="00EE1D12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implies the following spot yield curves:</w:t>
      </w:r>
    </w:p>
    <w:p w:rsidR="001E6693" w:rsidRDefault="001E6693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1D12" w:rsidRDefault="00F0718B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NS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t,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NS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sup>
              </m:sSup>
            </m:e>
          </m:d>
        </m:oMath>
      </m:oMathPara>
    </w:p>
    <w:p w:rsidR="001E6693" w:rsidRDefault="001E6693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E1D12" w:rsidRDefault="00A71C70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here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NS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=(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are constants to be estimated.</w:t>
      </w:r>
    </w:p>
    <w:p w:rsidR="001E6693" w:rsidRPr="00A71C70" w:rsidRDefault="001E6693" w:rsidP="007E1953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27144" w:rsidRDefault="00827144" w:rsidP="00361BF6">
      <w:pPr>
        <w:pStyle w:val="2"/>
        <w:spacing w:line="360" w:lineRule="auto"/>
        <w:rPr>
          <w:rFonts w:cs="Times New Roman"/>
          <w:sz w:val="24"/>
          <w:szCs w:val="24"/>
          <w:lang w:val="en-GB"/>
        </w:rPr>
      </w:pPr>
      <w:bookmarkStart w:id="4" w:name="_Toc280583583"/>
      <w:r w:rsidRPr="00361BF6">
        <w:rPr>
          <w:rFonts w:cs="Times New Roman"/>
          <w:sz w:val="24"/>
          <w:szCs w:val="24"/>
          <w:lang w:val="en-GB"/>
        </w:rPr>
        <w:t>Extended Nelson-Siegel model</w:t>
      </w:r>
      <w:bookmarkEnd w:id="4"/>
      <w:r w:rsidRPr="00361BF6">
        <w:rPr>
          <w:rFonts w:cs="Times New Roman"/>
          <w:sz w:val="24"/>
          <w:szCs w:val="24"/>
          <w:lang w:val="en-GB"/>
        </w:rPr>
        <w:t xml:space="preserve"> </w:t>
      </w:r>
    </w:p>
    <w:p w:rsidR="00A71C70" w:rsidRDefault="00A71C70" w:rsidP="00A71C7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model includes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 extra </w:t>
      </w:r>
      <w:r>
        <w:rPr>
          <w:rFonts w:ascii="Times New Roman" w:hAnsi="Times New Roman" w:cs="Times New Roman"/>
          <w:sz w:val="24"/>
          <w:szCs w:val="24"/>
          <w:lang w:val="en-GB"/>
        </w:rPr>
        <w:t>polynomial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exponential term comparing to the basic N-S model.</w:t>
      </w:r>
    </w:p>
    <w:p w:rsidR="001E6693" w:rsidRPr="00A71C70" w:rsidRDefault="001E6693" w:rsidP="00A71C70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1C70" w:rsidRDefault="00A71C70" w:rsidP="001116FF">
      <w:pPr>
        <w:spacing w:line="360" w:lineRule="auto"/>
        <w:rPr>
          <w:color w:val="1F497D" w:themeColor="text2"/>
          <w:sz w:val="24"/>
          <w:szCs w:val="24"/>
          <w:lang w:val="en-GB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t.s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1</m:t>
                      </m:r>
                    </m:sub>
                  </m:sSub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  <w:lang w:val="en-GB"/>
            </w:rPr>
            <m:t>*</m:t>
          </m:r>
          <m:f>
            <m:fPr>
              <m:ctrl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  <m:t>s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color w:val="1F497D" w:themeColor="text2"/>
                      <w:sz w:val="24"/>
                      <w:szCs w:val="24"/>
                      <w:lang w:val="en-GB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F497D" w:themeColor="text2"/>
                      <w:sz w:val="24"/>
                      <w:szCs w:val="24"/>
                      <w:lang w:val="en-GB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F497D" w:themeColor="text2"/>
                      <w:sz w:val="24"/>
                      <w:szCs w:val="24"/>
                      <w:lang w:val="en-GB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 w:cs="Times New Roman"/>
              <w:color w:val="1F497D" w:themeColor="text2"/>
              <w:sz w:val="24"/>
              <w:szCs w:val="24"/>
              <w:lang w:val="en-GB"/>
            </w:rPr>
            <m:t>*exp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1F497D" w:themeColor="text2"/>
                  <w:sz w:val="24"/>
                  <w:szCs w:val="24"/>
                  <w:lang w:val="en-GB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color w:val="1F497D" w:themeColor="text2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1F497D" w:themeColor="text2"/>
                      <w:sz w:val="24"/>
                      <w:szCs w:val="24"/>
                      <w:lang w:val="en-GB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en-GB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en-GB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1F497D" w:themeColor="text2"/>
                          <w:sz w:val="24"/>
                          <w:szCs w:val="24"/>
                          <w:lang w:val="en-GB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1E6693" w:rsidRDefault="001E6693" w:rsidP="001116FF">
      <w:pPr>
        <w:spacing w:line="360" w:lineRule="auto"/>
        <w:rPr>
          <w:color w:val="1F497D" w:themeColor="text2"/>
          <w:sz w:val="24"/>
          <w:szCs w:val="24"/>
          <w:lang w:val="en-GB"/>
        </w:rPr>
      </w:pPr>
    </w:p>
    <w:p w:rsidR="00A71C70" w:rsidRDefault="001116FF" w:rsidP="001116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If </w:t>
      </w:r>
      <w:r w:rsidR="00A71C70"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we follow the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deduction of the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basic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N-S model, we can get</w:t>
      </w:r>
    </w:p>
    <w:p w:rsidR="001116FF" w:rsidRDefault="00F0718B" w:rsidP="001116F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ENS</m:t>
              </m:r>
            </m:sup>
          </m:sSup>
          <m:d>
            <m:d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t,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ENS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1</m:t>
                          </m:r>
                        </m:sub>
                      </m:sSub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</m:e>
                  </m:d>
                </m:sup>
              </m:sSup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3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  <w:lang w:val="en-GB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e</m:t>
                      </m:r>
                    </m:e>
                    <m: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-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t</m:t>
                              </m:r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τ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  <w:lang w:val="en-GB"/>
                                    </w:rPr>
                                    <m:t>2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sup>
                  </m:sSup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t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τ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2</m:t>
                          </m:r>
                        </m:sub>
                      </m:sSub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GB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GB"/>
                    </w:rPr>
                    <m:t>e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GB"/>
                        </w:rPr>
                        <m:t>-</m:t>
                      </m:r>
                      <m:f>
                        <m:fPr>
                          <m:type m:val="skw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GB"/>
                            </w:rPr>
                            <m:t>t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τ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GB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sup>
              </m:sSup>
            </m:e>
          </m:d>
        </m:oMath>
      </m:oMathPara>
    </w:p>
    <w:p w:rsidR="001E6693" w:rsidRDefault="001E6693" w:rsidP="001116F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116FF" w:rsidRPr="00A71C70" w:rsidRDefault="001116FF" w:rsidP="001116FF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here </w:t>
      </w:r>
      <m:oMath>
        <m:sSup>
          <m:sSup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Θ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ENS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=(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β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3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,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GB"/>
          </w:rPr>
          <m:t>)</m:t>
        </m:r>
      </m:oMath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are constants to be estimated.</w:t>
      </w:r>
    </w:p>
    <w:p w:rsidR="001116FF" w:rsidRPr="001116FF" w:rsidRDefault="001116FF" w:rsidP="001116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A71C70" w:rsidRPr="00A71C70" w:rsidRDefault="001116FF" w:rsidP="001116F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lastRenderedPageBreak/>
        <w:t>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hese models used to fit the model to the bond </w:t>
      </w:r>
      <w:r w:rsidR="00BE209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problem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and these models </w:t>
      </w:r>
      <w:r w:rsidR="00BE2097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ensure smooth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flexible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curve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  <w:lang w:val="en-GB"/>
        </w:rPr>
        <w:t xml:space="preserve"> applying in excel/VBA.</w:t>
      </w:r>
    </w:p>
    <w:p w:rsidR="00827144" w:rsidRDefault="00827144" w:rsidP="001116FF">
      <w:pPr>
        <w:pStyle w:val="1"/>
        <w:spacing w:line="360" w:lineRule="auto"/>
        <w:rPr>
          <w:rFonts w:ascii="Times New Roman" w:hAnsi="Times New Roman" w:cs="Times New Roman"/>
          <w:sz w:val="32"/>
          <w:szCs w:val="32"/>
          <w:lang w:val="en-GB"/>
        </w:rPr>
      </w:pPr>
      <w:bookmarkStart w:id="5" w:name="_Toc280583584"/>
      <w:r w:rsidRPr="00A71C70">
        <w:rPr>
          <w:rFonts w:ascii="Times New Roman" w:hAnsi="Times New Roman" w:cs="Times New Roman"/>
          <w:sz w:val="32"/>
          <w:szCs w:val="32"/>
          <w:lang w:val="en-GB"/>
        </w:rPr>
        <w:t>Application in Excel/VBA</w:t>
      </w:r>
      <w:bookmarkEnd w:id="5"/>
    </w:p>
    <w:p w:rsidR="00D51279" w:rsidRPr="00D51279" w:rsidRDefault="00D51279" w:rsidP="00D51279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1279">
        <w:rPr>
          <w:rFonts w:ascii="Times New Roman" w:hAnsi="Times New Roman" w:cs="Times New Roman"/>
          <w:sz w:val="24"/>
          <w:szCs w:val="24"/>
          <w:lang w:val="en-GB"/>
        </w:rPr>
        <w:t>In this part, we have used the Nelson-Siegel formula to calculate the Spot rates</w:t>
      </w:r>
      <w:r w:rsidR="00DB7B94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and the forward rates</w:t>
      </w:r>
      <w:r w:rsidRPr="00D51279">
        <w:rPr>
          <w:rFonts w:ascii="Times New Roman" w:hAnsi="Times New Roman" w:cs="Times New Roman"/>
          <w:sz w:val="24"/>
          <w:szCs w:val="24"/>
          <w:lang w:val="en-GB"/>
        </w:rPr>
        <w:t xml:space="preserve"> of the Swedish bonds, and then construct the comparison of the price on the bond and the price calculated by the Nelson-Siegel model.  </w:t>
      </w:r>
    </w:p>
    <w:p w:rsidR="00D51279" w:rsidRDefault="00D51279" w:rsidP="00CC787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C7871" w:rsidRPr="00D51279" w:rsidRDefault="00CC7871" w:rsidP="00CC787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51279">
        <w:rPr>
          <w:rFonts w:ascii="Times New Roman" w:hAnsi="Times New Roman" w:cs="Times New Roman"/>
          <w:sz w:val="24"/>
          <w:szCs w:val="24"/>
          <w:lang w:val="en-GB"/>
        </w:rPr>
        <w:t>See EXCLE file (</w:t>
      </w:r>
      <w:r w:rsidR="00D51279" w:rsidRPr="00D51279">
        <w:rPr>
          <w:rFonts w:ascii="Times New Roman" w:hAnsi="Times New Roman" w:cs="Times New Roman"/>
          <w:sz w:val="24"/>
          <w:szCs w:val="24"/>
          <w:lang w:val="en-GB"/>
        </w:rPr>
        <w:t>application5.xls</w:t>
      </w:r>
      <w:r w:rsidRPr="00D51279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43597" w:rsidRDefault="00743597" w:rsidP="00743597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6" w:name="_Toc280583585"/>
      <w:r>
        <w:rPr>
          <w:rFonts w:ascii="Times New Roman" w:hAnsi="Times New Roman" w:cs="Times New Roman" w:hint="eastAsia"/>
          <w:sz w:val="32"/>
          <w:szCs w:val="32"/>
          <w:lang w:val="en-GB"/>
        </w:rPr>
        <w:t>Conclusion</w:t>
      </w:r>
      <w:bookmarkEnd w:id="6"/>
    </w:p>
    <w:p w:rsidR="00F03DE9" w:rsidRDefault="00DB7B94" w:rsidP="00DB7B9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B7B94">
        <w:rPr>
          <w:rFonts w:ascii="Times New Roman" w:hAnsi="Times New Roman" w:cs="Times New Roman"/>
          <w:sz w:val="24"/>
          <w:szCs w:val="24"/>
          <w:lang w:val="en-GB"/>
        </w:rPr>
        <w:t xml:space="preserve">In our report, we have introduced a wide-applied model called Nelson-Siegel 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model and </w:t>
      </w:r>
      <w:r>
        <w:rPr>
          <w:rFonts w:ascii="Times New Roman" w:hAnsi="Times New Roman" w:cs="Times New Roman"/>
          <w:sz w:val="24"/>
          <w:szCs w:val="24"/>
          <w:lang w:val="en-GB"/>
        </w:rPr>
        <w:t>it’s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extended model by Svensson. </w:t>
      </w:r>
      <w:r w:rsidR="00F03DE9">
        <w:rPr>
          <w:rFonts w:ascii="Times New Roman" w:hAnsi="Times New Roman" w:cs="Times New Roman" w:hint="eastAsia"/>
          <w:sz w:val="24"/>
          <w:szCs w:val="24"/>
          <w:lang w:val="en-GB"/>
        </w:rPr>
        <w:t>We then used the data from the Swedish bond prices and applied the data in Excel to get the zero coupon curve by fit to the Nelson-Siegel-Svensson model. And</w:t>
      </w:r>
      <w:r w:rsidR="00480137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F03DE9">
        <w:rPr>
          <w:rFonts w:ascii="Times New Roman" w:hAnsi="Times New Roman" w:cs="Times New Roman" w:hint="eastAsia"/>
          <w:sz w:val="24"/>
          <w:szCs w:val="24"/>
          <w:lang w:val="en-GB"/>
        </w:rPr>
        <w:t>also calculated the forwards rates and the average error in the bond prices</w:t>
      </w:r>
    </w:p>
    <w:p w:rsidR="00F03DE9" w:rsidRDefault="00F03DE9" w:rsidP="00DB7B9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5510482" cy="1940943"/>
            <wp:effectExtent l="19050" t="0" r="0" b="0"/>
            <wp:docPr id="1" name="图片 0" descr="QQ截图未命名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未命名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008" cy="194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94" w:rsidRPr="00DB7B94" w:rsidRDefault="00F03DE9" w:rsidP="00DB7B9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By changing the data of the long-run </w:t>
      </w:r>
      <w:r>
        <w:rPr>
          <w:rFonts w:ascii="Times New Roman" w:hAnsi="Times New Roman" w:cs="Times New Roman"/>
          <w:sz w:val="24"/>
          <w:szCs w:val="24"/>
          <w:lang w:val="en-GB"/>
        </w:rPr>
        <w:t>interest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</w:t>
      </w:r>
      <w:r w:rsidR="00480137">
        <w:rPr>
          <w:rFonts w:ascii="Times New Roman" w:hAnsi="Times New Roman" w:cs="Times New Roman"/>
          <w:sz w:val="24"/>
          <w:szCs w:val="24"/>
          <w:lang w:val="en-GB"/>
        </w:rPr>
        <w:t>rates,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time to maturity and other parameters of the bonds we can get the general trend of the bonds</w:t>
      </w:r>
      <w:r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 w:hint="eastAsia"/>
          <w:sz w:val="24"/>
          <w:szCs w:val="24"/>
          <w:lang w:val="en-GB"/>
        </w:rPr>
        <w:t xml:space="preserve"> spot rates.  </w:t>
      </w:r>
    </w:p>
    <w:p w:rsidR="00DB7B94" w:rsidRDefault="00DB7B94" w:rsidP="00DB7B94">
      <w:pPr>
        <w:rPr>
          <w:rFonts w:ascii="Times New Roman" w:hAnsi="Times New Roman" w:cs="Times New Roman" w:hint="eastAsia"/>
          <w:sz w:val="32"/>
          <w:szCs w:val="32"/>
          <w:lang w:val="en-GB"/>
        </w:rPr>
      </w:pPr>
    </w:p>
    <w:p w:rsidR="00A45AEC" w:rsidRDefault="00A45AEC" w:rsidP="00DB7B94">
      <w:pPr>
        <w:rPr>
          <w:rFonts w:ascii="Times New Roman" w:hAnsi="Times New Roman" w:cs="Times New Roman" w:hint="eastAsia"/>
          <w:sz w:val="32"/>
          <w:szCs w:val="32"/>
          <w:lang w:val="en-GB"/>
        </w:rPr>
      </w:pPr>
    </w:p>
    <w:p w:rsidR="00A45AEC" w:rsidRDefault="00A45AEC" w:rsidP="00DB7B94">
      <w:pPr>
        <w:rPr>
          <w:rFonts w:ascii="Times New Roman" w:hAnsi="Times New Roman" w:cs="Times New Roman" w:hint="eastAsia"/>
          <w:sz w:val="32"/>
          <w:szCs w:val="32"/>
          <w:lang w:val="en-GB"/>
        </w:rPr>
      </w:pPr>
    </w:p>
    <w:p w:rsidR="00A45AEC" w:rsidRDefault="00A45AEC" w:rsidP="00DB7B94">
      <w:pPr>
        <w:rPr>
          <w:rFonts w:ascii="Times New Roman" w:hAnsi="Times New Roman" w:cs="Times New Roman" w:hint="eastAsia"/>
          <w:sz w:val="32"/>
          <w:szCs w:val="32"/>
          <w:lang w:val="en-GB"/>
        </w:rPr>
      </w:pPr>
    </w:p>
    <w:p w:rsidR="00A45AEC" w:rsidRPr="00A45AEC" w:rsidRDefault="00A45AEC" w:rsidP="00DB7B94">
      <w:pPr>
        <w:rPr>
          <w:rFonts w:ascii="Times New Roman" w:hAnsi="Times New Roman" w:cs="Times New Roman"/>
          <w:sz w:val="32"/>
          <w:szCs w:val="32"/>
          <w:lang w:val="en-GB"/>
        </w:rPr>
      </w:pPr>
    </w:p>
    <w:p w:rsidR="00480137" w:rsidRPr="00A45AEC" w:rsidRDefault="00743597" w:rsidP="00A45AEC">
      <w:pPr>
        <w:pStyle w:val="1"/>
        <w:rPr>
          <w:rFonts w:ascii="Times New Roman" w:hAnsi="Times New Roman" w:cs="Times New Roman"/>
          <w:sz w:val="32"/>
          <w:szCs w:val="32"/>
          <w:lang w:val="en-GB"/>
        </w:rPr>
      </w:pPr>
      <w:bookmarkStart w:id="7" w:name="_Toc280583586"/>
      <w:r w:rsidRPr="00A45AEC">
        <w:rPr>
          <w:rFonts w:ascii="Times New Roman" w:hAnsi="Times New Roman" w:cs="Times New Roman"/>
          <w:sz w:val="32"/>
          <w:szCs w:val="32"/>
          <w:lang w:val="en-GB"/>
        </w:rPr>
        <w:lastRenderedPageBreak/>
        <w:t>Reference</w:t>
      </w:r>
      <w:bookmarkEnd w:id="7"/>
    </w:p>
    <w:p w:rsidR="00107DCE" w:rsidRPr="00480137" w:rsidRDefault="00107DCE" w:rsidP="00480137">
      <w:pPr>
        <w:rPr>
          <w:rFonts w:ascii="Times New Roman" w:hAnsi="Times New Roman" w:cs="Times New Roman"/>
          <w:sz w:val="32"/>
          <w:szCs w:val="32"/>
          <w:lang w:val="en-GB"/>
        </w:rPr>
      </w:pPr>
      <w:r w:rsidRPr="00107DCE">
        <w:rPr>
          <w:rFonts w:ascii="Times New Roman" w:hAnsi="Times New Roman" w:cs="Times New Roman"/>
          <w:lang w:val="en-GB"/>
        </w:rPr>
        <w:t>INTERNET</w:t>
      </w:r>
    </w:p>
    <w:p w:rsidR="00BE2097" w:rsidRDefault="00F0718B" w:rsidP="00BE2097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0" w:history="1">
        <w:r w:rsidR="0044628D" w:rsidRPr="002C7F75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http://ideas.repec.org/p/dgr/uvatin/20070043.html</w:t>
        </w:r>
      </w:hyperlink>
    </w:p>
    <w:p w:rsidR="0044628D" w:rsidRDefault="00F0718B" w:rsidP="00BE2097">
      <w:hyperlink r:id="rId11" w:history="1">
        <w:r w:rsidR="0044628D" w:rsidRPr="002C7F75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http://janroman.dhis.org/</w:t>
        </w:r>
      </w:hyperlink>
    </w:p>
    <w:p w:rsidR="00107DCE" w:rsidRDefault="00F0718B" w:rsidP="00BE2097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2" w:history="1">
        <w:r w:rsidR="00107DCE" w:rsidRPr="00163706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http://publishing.eur.nl/ir/repub/asset/10219/20070434.pdf</w:t>
        </w:r>
      </w:hyperlink>
      <w:r w:rsidR="00107D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07DCE" w:rsidRDefault="00107DCE" w:rsidP="00BE209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Last visited 6:00pm, 1</w:t>
      </w:r>
      <w:r w:rsidR="00332DFC">
        <w:rPr>
          <w:rFonts w:ascii="Times New Roman" w:hAnsi="Times New Roman" w:cs="Times New Roman"/>
          <w:sz w:val="24"/>
          <w:szCs w:val="24"/>
          <w:lang w:val="en-GB"/>
        </w:rPr>
        <w:t>8</w:t>
      </w:r>
      <w:r w:rsidRPr="00107DC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December, 2010</w:t>
      </w:r>
    </w:p>
    <w:p w:rsidR="00107DCE" w:rsidRDefault="00F0718B" w:rsidP="00BE2097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13" w:history="1">
        <w:r w:rsidR="00332DFC" w:rsidRPr="00163706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http://www.iam.fmph.uniba.sk/studium/efm/diplomovky/2010/berec/diplomovka.pdf</w:t>
        </w:r>
      </w:hyperlink>
    </w:p>
    <w:p w:rsidR="0034782C" w:rsidRPr="0034782C" w:rsidRDefault="00332DFC" w:rsidP="0034782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Last visited 6:30pm, 19</w:t>
      </w:r>
      <w:r w:rsidRPr="00332DFC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December, 201</w:t>
      </w:r>
      <w:r w:rsidR="0034782C">
        <w:rPr>
          <w:rFonts w:ascii="Times New Roman" w:hAnsi="Times New Roman" w:cs="Times New Roman"/>
          <w:sz w:val="24"/>
          <w:szCs w:val="24"/>
          <w:lang w:val="en-GB"/>
        </w:rPr>
        <w:t>0</w:t>
      </w:r>
    </w:p>
    <w:sectPr w:rsidR="0034782C" w:rsidRPr="0034782C" w:rsidSect="005F593B">
      <w:footerReference w:type="default" r:id="rId14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C52" w:rsidRDefault="00A17C52" w:rsidP="008B2A37">
      <w:r>
        <w:separator/>
      </w:r>
    </w:p>
  </w:endnote>
  <w:endnote w:type="continuationSeparator" w:id="0">
    <w:p w:rsidR="00A17C52" w:rsidRDefault="00A17C52" w:rsidP="008B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1344"/>
      <w:docPartObj>
        <w:docPartGallery w:val="Page Numbers (Bottom of Page)"/>
        <w:docPartUnique/>
      </w:docPartObj>
    </w:sdtPr>
    <w:sdtContent>
      <w:p w:rsidR="00D51279" w:rsidRDefault="00F0718B">
        <w:pPr>
          <w:pStyle w:val="a9"/>
          <w:jc w:val="right"/>
        </w:pPr>
        <w:fldSimple w:instr=" PAGE   \* MERGEFORMAT ">
          <w:r w:rsidR="00A45AEC" w:rsidRPr="00A45AEC">
            <w:rPr>
              <w:noProof/>
              <w:lang w:val="zh-CN"/>
            </w:rPr>
            <w:t>6</w:t>
          </w:r>
        </w:fldSimple>
      </w:p>
    </w:sdtContent>
  </w:sdt>
  <w:p w:rsidR="00D51279" w:rsidRDefault="00D512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C52" w:rsidRDefault="00A17C52" w:rsidP="008B2A37">
      <w:r>
        <w:separator/>
      </w:r>
    </w:p>
  </w:footnote>
  <w:footnote w:type="continuationSeparator" w:id="0">
    <w:p w:rsidR="00A17C52" w:rsidRDefault="00A17C52" w:rsidP="008B2A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A15"/>
    <w:multiLevelType w:val="hybridMultilevel"/>
    <w:tmpl w:val="B80E84E2"/>
    <w:lvl w:ilvl="0" w:tplc="DF3A4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6071B8"/>
    <w:multiLevelType w:val="hybridMultilevel"/>
    <w:tmpl w:val="E5708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D2F9F"/>
    <w:multiLevelType w:val="hybridMultilevel"/>
    <w:tmpl w:val="11A8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995"/>
    <w:rsid w:val="00053A75"/>
    <w:rsid w:val="000F0C51"/>
    <w:rsid w:val="00107DCE"/>
    <w:rsid w:val="001116FF"/>
    <w:rsid w:val="001E6693"/>
    <w:rsid w:val="001F67ED"/>
    <w:rsid w:val="0024180A"/>
    <w:rsid w:val="00317865"/>
    <w:rsid w:val="00332DFC"/>
    <w:rsid w:val="0034782C"/>
    <w:rsid w:val="00361BF6"/>
    <w:rsid w:val="0044628D"/>
    <w:rsid w:val="00480137"/>
    <w:rsid w:val="005C479A"/>
    <w:rsid w:val="005E2FD5"/>
    <w:rsid w:val="005F593B"/>
    <w:rsid w:val="00676B7D"/>
    <w:rsid w:val="00681B1F"/>
    <w:rsid w:val="007304E7"/>
    <w:rsid w:val="00743597"/>
    <w:rsid w:val="007E1953"/>
    <w:rsid w:val="00827144"/>
    <w:rsid w:val="008B2A37"/>
    <w:rsid w:val="009F4846"/>
    <w:rsid w:val="00A17C52"/>
    <w:rsid w:val="00A45AEC"/>
    <w:rsid w:val="00A52048"/>
    <w:rsid w:val="00A71C70"/>
    <w:rsid w:val="00AB6D0B"/>
    <w:rsid w:val="00B53995"/>
    <w:rsid w:val="00BD6341"/>
    <w:rsid w:val="00BE2097"/>
    <w:rsid w:val="00CC7871"/>
    <w:rsid w:val="00D51279"/>
    <w:rsid w:val="00D662DB"/>
    <w:rsid w:val="00D710D4"/>
    <w:rsid w:val="00DB7B94"/>
    <w:rsid w:val="00EA3376"/>
    <w:rsid w:val="00EE1D12"/>
    <w:rsid w:val="00F03DE9"/>
    <w:rsid w:val="00F05352"/>
    <w:rsid w:val="00F0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4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71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6341"/>
    <w:pPr>
      <w:keepNext/>
      <w:keepLines/>
      <w:spacing w:before="260" w:after="260" w:line="416" w:lineRule="auto"/>
      <w:outlineLvl w:val="1"/>
    </w:pPr>
    <w:rPr>
      <w:rFonts w:ascii="Times New Roman" w:eastAsiaTheme="majorEastAsia" w:hAnsi="Times New Roman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6341"/>
    <w:rPr>
      <w:rFonts w:ascii="Times New Roman" w:eastAsiaTheme="majorEastAsia" w:hAnsi="Times New Roman" w:cstheme="majorBidi"/>
      <w:b/>
      <w:bCs/>
      <w:kern w:val="2"/>
      <w:sz w:val="28"/>
      <w:szCs w:val="32"/>
      <w:lang w:val="en-US" w:eastAsia="zh-CN"/>
    </w:rPr>
  </w:style>
  <w:style w:type="paragraph" w:styleId="a3">
    <w:name w:val="List Paragraph"/>
    <w:basedOn w:val="a"/>
    <w:uiPriority w:val="34"/>
    <w:qFormat/>
    <w:rsid w:val="0082714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27144"/>
    <w:rPr>
      <w:b/>
      <w:bCs/>
      <w:kern w:val="44"/>
      <w:sz w:val="44"/>
      <w:szCs w:val="44"/>
    </w:rPr>
  </w:style>
  <w:style w:type="character" w:styleId="a4">
    <w:name w:val="Placeholder Text"/>
    <w:basedOn w:val="a0"/>
    <w:uiPriority w:val="99"/>
    <w:semiHidden/>
    <w:rsid w:val="00F05352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F0535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05352"/>
    <w:rPr>
      <w:sz w:val="18"/>
      <w:szCs w:val="18"/>
    </w:rPr>
  </w:style>
  <w:style w:type="paragraph" w:styleId="a6">
    <w:name w:val="No Spacing"/>
    <w:link w:val="Char0"/>
    <w:uiPriority w:val="1"/>
    <w:qFormat/>
    <w:rsid w:val="005F593B"/>
    <w:rPr>
      <w:kern w:val="0"/>
      <w:sz w:val="22"/>
    </w:rPr>
  </w:style>
  <w:style w:type="character" w:customStyle="1" w:styleId="Char0">
    <w:name w:val="无间隔 Char"/>
    <w:basedOn w:val="a0"/>
    <w:link w:val="a6"/>
    <w:uiPriority w:val="1"/>
    <w:rsid w:val="005F593B"/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EA3376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qFormat/>
    <w:rsid w:val="00EA3376"/>
    <w:pPr>
      <w:spacing w:before="240"/>
      <w:jc w:val="left"/>
    </w:pPr>
    <w:rPr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EA3376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EA3376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EA3376"/>
    <w:pPr>
      <w:ind w:left="210"/>
      <w:jc w:val="left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EA3376"/>
    <w:pPr>
      <w:ind w:left="42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EA3376"/>
    <w:pPr>
      <w:ind w:left="63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EA3376"/>
    <w:pPr>
      <w:ind w:left="84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EA3376"/>
    <w:pPr>
      <w:ind w:left="105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EA3376"/>
    <w:pPr>
      <w:ind w:left="126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EA3376"/>
    <w:pPr>
      <w:ind w:left="1470"/>
      <w:jc w:val="left"/>
    </w:pPr>
    <w:rPr>
      <w:sz w:val="20"/>
      <w:szCs w:val="20"/>
    </w:rPr>
  </w:style>
  <w:style w:type="paragraph" w:styleId="a8">
    <w:name w:val="header"/>
    <w:basedOn w:val="a"/>
    <w:link w:val="Char1"/>
    <w:uiPriority w:val="99"/>
    <w:semiHidden/>
    <w:unhideWhenUsed/>
    <w:rsid w:val="008B2A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8B2A37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8B2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8B2A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m.fmph.uniba.sk/studium/efm/diplomovky/2010/berec/diplomovka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publishing.eur.nl/ir/repub/asset/10219/20070434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anroman.dhis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deas.repec.org/p/dgr/uvatin/20070043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68D"/>
    <w:rsid w:val="006842E4"/>
    <w:rsid w:val="00AB251C"/>
    <w:rsid w:val="00D23B0C"/>
    <w:rsid w:val="00D77575"/>
    <w:rsid w:val="00F7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468D"/>
    <w:rPr>
      <w:color w:val="808080"/>
    </w:rPr>
  </w:style>
  <w:style w:type="paragraph" w:customStyle="1" w:styleId="98164BF9F8B2497FB51F9D0E1B28CDEE">
    <w:name w:val="98164BF9F8B2497FB51F9D0E1B28CDEE"/>
    <w:rsid w:val="00F7468D"/>
    <w:pPr>
      <w:widowControl w:val="0"/>
      <w:jc w:val="both"/>
    </w:pPr>
  </w:style>
  <w:style w:type="paragraph" w:customStyle="1" w:styleId="57C2A2B0085B44679DAE850A778C934F">
    <w:name w:val="57C2A2B0085B44679DAE850A778C934F"/>
    <w:rsid w:val="00F7468D"/>
    <w:pPr>
      <w:widowControl w:val="0"/>
      <w:jc w:val="both"/>
    </w:pPr>
  </w:style>
  <w:style w:type="paragraph" w:customStyle="1" w:styleId="61BC56FEEA714AD2851CE7C6C381B421">
    <w:name w:val="61BC56FEEA714AD2851CE7C6C381B421"/>
    <w:rsid w:val="00F7468D"/>
    <w:pPr>
      <w:widowControl w:val="0"/>
      <w:jc w:val="both"/>
    </w:pPr>
  </w:style>
  <w:style w:type="paragraph" w:customStyle="1" w:styleId="FD9AEF62239146C5B1FD2CBB74DE49EB">
    <w:name w:val="FD9AEF62239146C5B1FD2CBB74DE49EB"/>
    <w:rsid w:val="00F7468D"/>
    <w:pPr>
      <w:widowControl w:val="0"/>
      <w:jc w:val="both"/>
    </w:pPr>
  </w:style>
  <w:style w:type="paragraph" w:customStyle="1" w:styleId="477F44904B0C436BAFE101A89B0D4EC8">
    <w:name w:val="477F44904B0C436BAFE101A89B0D4EC8"/>
    <w:rsid w:val="00F7468D"/>
    <w:pPr>
      <w:widowControl w:val="0"/>
      <w:jc w:val="both"/>
    </w:pPr>
  </w:style>
  <w:style w:type="paragraph" w:customStyle="1" w:styleId="32FF55DD8193493CB96B731F3907534F">
    <w:name w:val="32FF55DD8193493CB96B731F3907534F"/>
    <w:rsid w:val="00F7468D"/>
    <w:pPr>
      <w:widowControl w:val="0"/>
      <w:jc w:val="both"/>
    </w:pPr>
  </w:style>
  <w:style w:type="paragraph" w:customStyle="1" w:styleId="FF774D985CD146D98911B437CBEB98FC">
    <w:name w:val="FF774D985CD146D98911B437CBEB98FC"/>
    <w:rsid w:val="00F7468D"/>
    <w:pPr>
      <w:widowControl w:val="0"/>
      <w:jc w:val="both"/>
    </w:pPr>
  </w:style>
  <w:style w:type="paragraph" w:customStyle="1" w:styleId="82E54F29E45F4BBFA4E10D54AFC27694">
    <w:name w:val="82E54F29E45F4BBFA4E10D54AFC27694"/>
    <w:rsid w:val="00F7468D"/>
    <w:pPr>
      <w:widowControl w:val="0"/>
      <w:jc w:val="both"/>
    </w:pPr>
  </w:style>
  <w:style w:type="paragraph" w:customStyle="1" w:styleId="CB56EF775DCF47DF93132AFA75338226">
    <w:name w:val="CB56EF775DCF47DF93132AFA75338226"/>
    <w:rsid w:val="00F7468D"/>
    <w:pPr>
      <w:widowControl w:val="0"/>
      <w:jc w:val="both"/>
    </w:pPr>
  </w:style>
  <w:style w:type="paragraph" w:customStyle="1" w:styleId="C83EE70D7CE44CF9B112F53E59F22811">
    <w:name w:val="C83EE70D7CE44CF9B112F53E59F22811"/>
    <w:rsid w:val="00F7468D"/>
    <w:pPr>
      <w:widowControl w:val="0"/>
      <w:jc w:val="both"/>
    </w:pPr>
  </w:style>
  <w:style w:type="paragraph" w:customStyle="1" w:styleId="02F8252B6F8643BC8A94A754A3AC6E33">
    <w:name w:val="02F8252B6F8643BC8A94A754A3AC6E33"/>
    <w:rsid w:val="00F7468D"/>
    <w:pPr>
      <w:widowControl w:val="0"/>
      <w:jc w:val="both"/>
    </w:pPr>
  </w:style>
  <w:style w:type="paragraph" w:customStyle="1" w:styleId="2F5403B2C3FB46EB96BC8AB5462F8BD3">
    <w:name w:val="2F5403B2C3FB46EB96BC8AB5462F8BD3"/>
    <w:rsid w:val="00F7468D"/>
    <w:pPr>
      <w:widowControl w:val="0"/>
      <w:jc w:val="both"/>
    </w:pPr>
  </w:style>
  <w:style w:type="paragraph" w:customStyle="1" w:styleId="6FAFB562963B4FF28C7F73403DECF905">
    <w:name w:val="6FAFB562963B4FF28C7F73403DECF905"/>
    <w:rsid w:val="00F7468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C88C77-BF41-4230-8611-592623CD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Nelson-Siegel models</vt:lpstr>
    </vt:vector>
  </TitlesOfParts>
  <Company>Mälardalen University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Nelson-Siegel models</dc:title>
  <dc:subject>Application of Swedish bond price</dc:subject>
  <dc:creator>Simei Deng </dc:creator>
  <cp:keywords/>
  <dc:description/>
  <cp:lastModifiedBy>User</cp:lastModifiedBy>
  <cp:revision>7</cp:revision>
  <dcterms:created xsi:type="dcterms:W3CDTF">2010-12-19T19:50:00Z</dcterms:created>
  <dcterms:modified xsi:type="dcterms:W3CDTF">2010-12-20T03:44:00Z</dcterms:modified>
</cp:coreProperties>
</file>