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679337326"/>
        <w:docPartObj>
          <w:docPartGallery w:val="Cover Pages"/>
          <w:docPartUnique/>
        </w:docPartObj>
      </w:sdtPr>
      <w:sdtContent>
        <w:p w:rsidR="00062910" w:rsidRDefault="009B17D6">
          <w:r>
            <w:rPr>
              <w:noProof/>
            </w:rPr>
            <w:pict>
              <v:rect id="Rectangle 6" o:spid="_x0000_s1060" style="position:absolute;margin-left:0;margin-top:0;width:514.8pt;height:421.2pt;z-index:-251656192;visibility:visible;mso-width-percent:1100;mso-height-percent:650;mso-top-percent:-5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" fillcolor="#333 [2576]" stroked="f">
                <v:fill color2="black [960]" rotate="t" focusposition=".5,.5" focussize="" focus="100%" type="gradientRadial"/>
                <v:textbox inset="18pt,,108pt,7.2pt">
                  <w:txbxContent>
                    <w:sdt>
                      <w:sdtPr>
                        <w:rPr>
                          <w:rFonts w:asciiTheme="majorHAnsi" w:eastAsiaTheme="majorEastAsia" w:hAnsiTheme="majorHAnsi"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Content>
                        <w:p w:rsidR="00062910" w:rsidRDefault="00062910">
                          <w:pPr>
                            <w:pStyle w:val="NoSpacing"/>
                            <w:rPr>
                              <w:rFonts w:asciiTheme="majorHAnsi" w:eastAsiaTheme="majorEastAsia" w:hAnsiTheme="majorHAnsi" w:cstheme="majorBidi"/>
                              <w:color w:val="FFFFFF" w:themeColor="background1"/>
                              <w:sz w:val="84"/>
                              <w:szCs w:val="72"/>
                            </w:rPr>
                          </w:pPr>
                          <w:r>
                            <w:rPr>
                              <w:rFonts w:asciiTheme="majorHAnsi" w:eastAsiaTheme="majorEastAsia" w:hAnsiTheme="majorHAnsi" w:cstheme="majorBidi"/>
                              <w:color w:val="FFFFFF" w:themeColor="background1"/>
                              <w:sz w:val="84"/>
                              <w:szCs w:val="72"/>
                            </w:rPr>
                            <w:t>Create a model in Excel/VBA to value Floating Rate Notes (FRN)</w:t>
                          </w:r>
                        </w:p>
                      </w:sdtContent>
                    </w:sdt>
                  </w:txbxContent>
                </v:textbox>
                <w10:wrap anchorx="margin" anchory="margin"/>
              </v:rect>
            </w:pict>
          </w:r>
        </w:p>
        <w:p w:rsidR="00062910" w:rsidRDefault="00062910"/>
        <w:p w:rsidR="00062910" w:rsidRDefault="00062910"/>
        <w:p w:rsidR="00062910" w:rsidRDefault="00062910"/>
        <w:p w:rsidR="00062910" w:rsidRDefault="009B17D6">
          <w:r>
            <w:rPr>
              <w:noProof/>
            </w:rPr>
            <w:pict>
              <v:shapetype id="_x0000_t202" coordsize="21600,21600" o:spt="202" path="m,l,21600r21600,l21600,xe">
                <v:stroke joinstyle="miter"/>
                <v:path gradientshapeok="t" o:connecttype="rect"/>
              </v:shapetype>
              <v:shape id="Text Box 387" o:spid="_x0000_s1058" type="#_x0000_t202" style="position:absolute;margin-left:0;margin-top:0;width:283.15pt;height:291.6pt;z-index:251663360;visibility:visible;mso-width-percent:605;mso-height-percent:450;mso-left-percent:445;mso-top-percent:590;mso-position-horizontal-relative:margin;mso-position-vertical-relative:margin;mso-width-percent:605;mso-height-percent:450;mso-left-percent:445;mso-top-percent:59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ng4hA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" filled="f" stroked="f" strokeweight=".5pt">
                <v:textbox inset=",14.4pt,,7.2pt">
                  <w:txbxContent>
                    <w:p w:rsidR="00062910" w:rsidRDefault="006505F6">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KOFI AFRIYIE NYAMEKYE</w:t>
                      </w:r>
                    </w:p>
                    <w:p w:rsidR="006505F6" w:rsidRDefault="006505F6">
                      <w:pPr>
                        <w:suppressOverlap/>
                        <w:rPr>
                          <w:rFonts w:asciiTheme="majorHAnsi" w:eastAsiaTheme="majorEastAsia" w:hAnsiTheme="majorHAnsi" w:cstheme="majorBidi"/>
                          <w:color w:val="1F497D" w:themeColor="text2"/>
                          <w:sz w:val="40"/>
                          <w:szCs w:val="40"/>
                        </w:rPr>
                      </w:pPr>
                      <w:r>
                        <w:rPr>
                          <w:rFonts w:asciiTheme="majorHAnsi" w:eastAsiaTheme="majorEastAsia" w:hAnsiTheme="majorHAnsi" w:cstheme="majorBidi"/>
                          <w:color w:val="1F497D" w:themeColor="text2"/>
                          <w:sz w:val="40"/>
                          <w:szCs w:val="40"/>
                        </w:rPr>
                        <w:t>KWAME BONSU</w:t>
                      </w:r>
                    </w:p>
                    <w:sdt>
                      <w:sdtPr>
                        <w:rPr>
                          <w:color w:val="1F497D" w:themeColor="text2"/>
                        </w:rPr>
                        <w:alias w:val="Abstract"/>
                        <w:id w:val="-1607958633"/>
                        <w:dataBinding w:prefixMappings="xmlns:ns0='http://schemas.microsoft.com/office/2006/coverPageProps'" w:xpath="/ns0:CoverPageProperties[1]/ns0:Abstract[1]" w:storeItemID="{55AF091B-3C7A-41E3-B477-F2FDAA23CFDA}"/>
                        <w:text/>
                      </w:sdtPr>
                      <w:sdtContent>
                        <w:p w:rsidR="00062910" w:rsidRDefault="00062910">
                          <w:pPr>
                            <w:suppressOverlap/>
                            <w:rPr>
                              <w:color w:val="1F497D" w:themeColor="text2"/>
                            </w:rPr>
                          </w:pPr>
                          <w:r>
                            <w:rPr>
                              <w:color w:val="1F497D" w:themeColor="text2"/>
                            </w:rPr>
                            <w:t xml:space="preserve"> In this seminar, we value floating rate notes (FRN) by using a model created using Excel.</w:t>
                          </w:r>
                        </w:p>
                      </w:sdtContent>
                    </w:sdt>
                    <w:p w:rsidR="00062910" w:rsidRDefault="00062910"/>
                  </w:txbxContent>
                </v:textbox>
                <w10:wrap anchorx="margin" anchory="margin"/>
              </v:shape>
            </w:pict>
          </w:r>
          <w:r>
            <w:rPr>
              <w:noProof/>
            </w:rPr>
            <w:pict>
              <v:rect id="Rectangle 388" o:spid="_x0000_s1057" style="position:absolute;margin-left:0;margin-top:0;width:514.8pt;height:291.6pt;z-index:-251657216;visibility:visible;mso-width-percent:1100;mso-height-percent:450;mso-top-percent:59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w:r>
          <w:r>
            <w:rPr>
              <w:noProof/>
            </w:rPr>
            <w:pict>
              <v:group id="Group 7" o:spid="_x0000_s1053"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54" type="#_x0000_t55" style="position:absolute;left:11100;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xSq8MA&#10;AADcAAAADwAAAGRycy9kb3ducmV2LnhtbERPy4rCMBTdD/gP4QruxlQF0Y5RxGHUhYgvGJeX5k7b&#10;sbmpTaz1781CcHk478msMYWoqXK5ZQW9bgSCOLE651TB6fjzOQLhPLLGwjIpeJCD2bT1McFY2zvv&#10;qT74VIQQdjEqyLwvYyldkpFB17UlceD+bGXQB1ilUld4D+GmkP0oGkqDOYeGDEtaZJRcDjej4P+7&#10;yM+L+fU43NZnvfrd9a/7zVKpTruZf4Hw1Pi3+OVeawWDcZgfzoQjIK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xSq8MAAADcAAAADwAAAAAAAAAAAAAAAACYAgAAZHJzL2Rv&#10;d25yZXYueG1sUEsFBgAAAAAEAAQA9QAAAIgDAAAAAA==&#10;" adj="10330" fillcolor="#c4bc96 [2414]" stroked="f" strokecolor="white"/>
                <v:shape id="AutoShape 9" o:spid="_x0000_s1055"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bpZcQA&#10;AADcAAAADwAAAGRycy9kb3ducmV2LnhtbESPT4vCMBTE74LfIbwFb5qq4J+uaRFhwVtZ9eDx2bxt&#10;yzYvtcnW6qffCILHYWZ+w2zS3tSio9ZVlhVMJxEI4tzqigsFp+PXeAXCeWSNtWVScCcHaTIcbDDW&#10;9sbf1B18IQKEXYwKSu+bWEqXl2TQTWxDHLwf2xr0QbaF1C3eAtzUchZFC2mw4rBQYkO7kvLfw59R&#10;kHUr12TnC1+v2X6bodPLx26t1Oij336C8NT7d/jV3msF8/UUnmfCEZDJ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m6WXEAAAA3AAAAA8AAAAAAAAAAAAAAAAAmAIAAGRycy9k&#10;b3ducmV2LnhtbFBLBQYAAAAABAAEAPUAAACJAwAAAAA=&#10;" adj="10330" fillcolor="#938953 [1614]" stroked="f" strokecolor="white"/>
                <v:shape id="AutoShape 10" o:spid="_x0000_s1056"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isN8YA&#10;AADcAAAADwAAAGRycy9kb3ducmV2LnhtbESPQWvCQBSE74L/YXmFXkQ3RqptdBUpBHoQitHS6yP7&#10;TGKzb2N2q/Hfu4LgcZiZb5jFqjO1OFPrKssKxqMIBHFudcWFgv0uHb6DcB5ZY22ZFFzJwWrZ7y0w&#10;0fbCWzpnvhABwi5BBaX3TSKly0sy6Ea2IQ7ewbYGfZBtIXWLlwA3tYyjaCoNVhwWSmzos6T8L/s3&#10;CuIsnu2+36ZX/3s4bn9OgzzV6Uap15duPQfhqfPP8KP9pRVMPmK4nwlHQC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isN8YAAADcAAAADwAAAAAAAAAAAAAAAACYAgAAZHJz&#10;L2Rvd25yZXYueG1sUEsFBgAAAAAEAAQA9QAAAIsDAAAAAA==&#10;" adj="10834" fillcolor="#484329 [814]" stroked="f" strokecolor="white"/>
                <w10:wrap anchorx="page" anchory="page"/>
              </v:group>
            </w:pict>
          </w:r>
          <w:r w:rsidR="00062910">
            <w:br w:type="page"/>
          </w:r>
        </w:p>
      </w:sdtContent>
    </w:sdt>
    <w:p w:rsidR="00D86927" w:rsidRDefault="00D86927" w:rsidP="00D86927">
      <w:pPr>
        <w:rPr>
          <w:sz w:val="24"/>
          <w:szCs w:val="24"/>
        </w:rPr>
      </w:pPr>
    </w:p>
    <w:p w:rsidR="00672FBE" w:rsidRDefault="00672FBE" w:rsidP="003D52DA">
      <w:pPr>
        <w:jc w:val="center"/>
        <w:rPr>
          <w:sz w:val="24"/>
          <w:szCs w:val="24"/>
        </w:rPr>
      </w:pPr>
    </w:p>
    <w:p w:rsidR="00672FBE" w:rsidRDefault="00672FBE" w:rsidP="003D52DA">
      <w:pPr>
        <w:jc w:val="center"/>
        <w:rPr>
          <w:sz w:val="24"/>
          <w:szCs w:val="24"/>
        </w:rPr>
      </w:pPr>
    </w:p>
    <w:p w:rsidR="00FA0A23" w:rsidRPr="00635B06" w:rsidRDefault="00327A03" w:rsidP="00635B06">
      <w:pPr>
        <w:pStyle w:val="Heading1"/>
        <w:jc w:val="center"/>
        <w:rPr>
          <w:rFonts w:ascii="Arial Black" w:hAnsi="Arial Black"/>
          <w:color w:val="244061" w:themeColor="accent1" w:themeShade="80"/>
          <w:sz w:val="36"/>
          <w:szCs w:val="36"/>
        </w:rPr>
      </w:pPr>
      <w:bookmarkStart w:id="0" w:name="_Toc249170342"/>
      <w:bookmarkStart w:id="1" w:name="_Toc249180383"/>
      <w:bookmarkStart w:id="2" w:name="_Toc280608407"/>
      <w:r w:rsidRPr="00635B06">
        <w:rPr>
          <w:rFonts w:ascii="Arial Black" w:hAnsi="Arial Black"/>
          <w:color w:val="244061" w:themeColor="accent1" w:themeShade="80"/>
          <w:sz w:val="36"/>
          <w:szCs w:val="36"/>
        </w:rPr>
        <w:t>TABLE OF CONTENT</w:t>
      </w:r>
      <w:bookmarkEnd w:id="0"/>
      <w:bookmarkEnd w:id="1"/>
      <w:bookmarkEnd w:id="2"/>
    </w:p>
    <w:p w:rsidR="00FA0A23" w:rsidRDefault="00FA0A23" w:rsidP="000F7A32">
      <w:pPr>
        <w:rPr>
          <w:sz w:val="24"/>
          <w:szCs w:val="24"/>
        </w:rPr>
      </w:pPr>
    </w:p>
    <w:bookmarkStart w:id="3" w:name="_Toc249170343"/>
    <w:bookmarkStart w:id="4" w:name="_Toc249180384"/>
    <w:p w:rsidR="00C04F1A" w:rsidRDefault="009B17D6">
      <w:pPr>
        <w:pStyle w:val="TOC1"/>
        <w:tabs>
          <w:tab w:val="right" w:leader="dot" w:pos="9678"/>
        </w:tabs>
        <w:rPr>
          <w:rFonts w:asciiTheme="minorHAnsi" w:eastAsiaTheme="minorEastAsia" w:hAnsiTheme="minorHAnsi" w:cstheme="minorBidi"/>
          <w:b w:val="0"/>
          <w:bCs w:val="0"/>
          <w:caps w:val="0"/>
          <w:noProof/>
          <w:sz w:val="22"/>
          <w:szCs w:val="22"/>
        </w:rPr>
      </w:pPr>
      <w:r w:rsidRPr="009B17D6">
        <w:rPr>
          <w:b w:val="0"/>
          <w:bCs w:val="0"/>
        </w:rPr>
        <w:fldChar w:fldCharType="begin"/>
      </w:r>
      <w:r w:rsidR="00D54F44">
        <w:rPr>
          <w:b w:val="0"/>
          <w:bCs w:val="0"/>
        </w:rPr>
        <w:instrText xml:space="preserve"> TOC \o "1-3" \h \z \u </w:instrText>
      </w:r>
      <w:r w:rsidRPr="009B17D6">
        <w:rPr>
          <w:b w:val="0"/>
          <w:bCs w:val="0"/>
        </w:rPr>
        <w:fldChar w:fldCharType="separate"/>
      </w:r>
      <w:hyperlink w:anchor="_Toc280608407" w:history="1">
        <w:r w:rsidR="00C04F1A" w:rsidRPr="00AB09E9">
          <w:rPr>
            <w:rStyle w:val="Hyperlink"/>
            <w:rFonts w:ascii="Arial Black" w:hAnsi="Arial Black"/>
            <w:noProof/>
          </w:rPr>
          <w:t>TABLE OF CONTENT</w:t>
        </w:r>
        <w:r w:rsidR="00C04F1A">
          <w:rPr>
            <w:noProof/>
            <w:webHidden/>
          </w:rPr>
          <w:tab/>
        </w:r>
        <w:r w:rsidR="00C04F1A">
          <w:rPr>
            <w:noProof/>
            <w:webHidden/>
          </w:rPr>
          <w:fldChar w:fldCharType="begin"/>
        </w:r>
        <w:r w:rsidR="00C04F1A">
          <w:rPr>
            <w:noProof/>
            <w:webHidden/>
          </w:rPr>
          <w:instrText xml:space="preserve"> PAGEREF _Toc280608407 \h </w:instrText>
        </w:r>
        <w:r w:rsidR="00C04F1A">
          <w:rPr>
            <w:noProof/>
            <w:webHidden/>
          </w:rPr>
        </w:r>
        <w:r w:rsidR="00C04F1A">
          <w:rPr>
            <w:noProof/>
            <w:webHidden/>
          </w:rPr>
          <w:fldChar w:fldCharType="separate"/>
        </w:r>
        <w:r w:rsidR="00C04F1A">
          <w:rPr>
            <w:noProof/>
            <w:webHidden/>
          </w:rPr>
          <w:t>2</w:t>
        </w:r>
        <w:r w:rsidR="00C04F1A">
          <w:rPr>
            <w:noProof/>
            <w:webHidden/>
          </w:rPr>
          <w:fldChar w:fldCharType="end"/>
        </w:r>
      </w:hyperlink>
    </w:p>
    <w:p w:rsidR="00C04F1A" w:rsidRDefault="00C04F1A">
      <w:pPr>
        <w:pStyle w:val="TOC1"/>
        <w:tabs>
          <w:tab w:val="right" w:leader="dot" w:pos="9678"/>
        </w:tabs>
        <w:rPr>
          <w:rFonts w:asciiTheme="minorHAnsi" w:eastAsiaTheme="minorEastAsia" w:hAnsiTheme="minorHAnsi" w:cstheme="minorBidi"/>
          <w:b w:val="0"/>
          <w:bCs w:val="0"/>
          <w:caps w:val="0"/>
          <w:noProof/>
          <w:sz w:val="22"/>
          <w:szCs w:val="22"/>
        </w:rPr>
      </w:pPr>
      <w:hyperlink w:anchor="_Toc280608408" w:history="1">
        <w:r w:rsidRPr="00AB09E9">
          <w:rPr>
            <w:rStyle w:val="Hyperlink"/>
            <w:rFonts w:ascii="Arial Black" w:hAnsi="Arial Black"/>
            <w:noProof/>
          </w:rPr>
          <w:t>VALUING FLOATING RATE NOTE (FRN)</w:t>
        </w:r>
        <w:r>
          <w:rPr>
            <w:noProof/>
            <w:webHidden/>
          </w:rPr>
          <w:tab/>
        </w:r>
        <w:r>
          <w:rPr>
            <w:noProof/>
            <w:webHidden/>
          </w:rPr>
          <w:fldChar w:fldCharType="begin"/>
        </w:r>
        <w:r>
          <w:rPr>
            <w:noProof/>
            <w:webHidden/>
          </w:rPr>
          <w:instrText xml:space="preserve"> PAGEREF _Toc280608408 \h </w:instrText>
        </w:r>
        <w:r>
          <w:rPr>
            <w:noProof/>
            <w:webHidden/>
          </w:rPr>
        </w:r>
        <w:r>
          <w:rPr>
            <w:noProof/>
            <w:webHidden/>
          </w:rPr>
          <w:fldChar w:fldCharType="separate"/>
        </w:r>
        <w:r>
          <w:rPr>
            <w:noProof/>
            <w:webHidden/>
          </w:rPr>
          <w:t>3</w:t>
        </w:r>
        <w:r>
          <w:rPr>
            <w:noProof/>
            <w:webHidden/>
          </w:rPr>
          <w:fldChar w:fldCharType="end"/>
        </w:r>
      </w:hyperlink>
    </w:p>
    <w:p w:rsidR="00C04F1A" w:rsidRDefault="00C04F1A">
      <w:pPr>
        <w:pStyle w:val="TOC2"/>
        <w:tabs>
          <w:tab w:val="right" w:leader="dot" w:pos="9678"/>
        </w:tabs>
        <w:rPr>
          <w:rFonts w:eastAsiaTheme="minorEastAsia" w:cstheme="minorBidi"/>
          <w:b w:val="0"/>
          <w:bCs w:val="0"/>
          <w:noProof/>
          <w:sz w:val="22"/>
          <w:szCs w:val="22"/>
        </w:rPr>
      </w:pPr>
      <w:hyperlink w:anchor="_Toc280608409" w:history="1">
        <w:r w:rsidRPr="00AB09E9">
          <w:rPr>
            <w:rStyle w:val="Hyperlink"/>
            <w:noProof/>
            <w:lang w:bidi="km-KH"/>
          </w:rPr>
          <w:t>Introduction</w:t>
        </w:r>
        <w:r>
          <w:rPr>
            <w:noProof/>
            <w:webHidden/>
          </w:rPr>
          <w:tab/>
        </w:r>
        <w:r>
          <w:rPr>
            <w:noProof/>
            <w:webHidden/>
          </w:rPr>
          <w:fldChar w:fldCharType="begin"/>
        </w:r>
        <w:r>
          <w:rPr>
            <w:noProof/>
            <w:webHidden/>
          </w:rPr>
          <w:instrText xml:space="preserve"> PAGEREF _Toc280608409 \h </w:instrText>
        </w:r>
        <w:r>
          <w:rPr>
            <w:noProof/>
            <w:webHidden/>
          </w:rPr>
        </w:r>
        <w:r>
          <w:rPr>
            <w:noProof/>
            <w:webHidden/>
          </w:rPr>
          <w:fldChar w:fldCharType="separate"/>
        </w:r>
        <w:r>
          <w:rPr>
            <w:noProof/>
            <w:webHidden/>
          </w:rPr>
          <w:t>3</w:t>
        </w:r>
        <w:r>
          <w:rPr>
            <w:noProof/>
            <w:webHidden/>
          </w:rPr>
          <w:fldChar w:fldCharType="end"/>
        </w:r>
      </w:hyperlink>
    </w:p>
    <w:p w:rsidR="00C04F1A" w:rsidRDefault="00C04F1A">
      <w:pPr>
        <w:pStyle w:val="TOC2"/>
        <w:tabs>
          <w:tab w:val="right" w:leader="dot" w:pos="9678"/>
        </w:tabs>
        <w:rPr>
          <w:rFonts w:eastAsiaTheme="minorEastAsia" w:cstheme="minorBidi"/>
          <w:b w:val="0"/>
          <w:bCs w:val="0"/>
          <w:noProof/>
          <w:sz w:val="22"/>
          <w:szCs w:val="22"/>
        </w:rPr>
      </w:pPr>
      <w:hyperlink w:anchor="_Toc280608410" w:history="1">
        <w:r w:rsidRPr="00AB09E9">
          <w:rPr>
            <w:rStyle w:val="Hyperlink"/>
            <w:noProof/>
            <w:lang w:bidi="km-KH"/>
          </w:rPr>
          <w:t>Issuers</w:t>
        </w:r>
        <w:r>
          <w:rPr>
            <w:noProof/>
            <w:webHidden/>
          </w:rPr>
          <w:tab/>
        </w:r>
        <w:r>
          <w:rPr>
            <w:noProof/>
            <w:webHidden/>
          </w:rPr>
          <w:fldChar w:fldCharType="begin"/>
        </w:r>
        <w:r>
          <w:rPr>
            <w:noProof/>
            <w:webHidden/>
          </w:rPr>
          <w:instrText xml:space="preserve"> PAGEREF _Toc280608410 \h </w:instrText>
        </w:r>
        <w:r>
          <w:rPr>
            <w:noProof/>
            <w:webHidden/>
          </w:rPr>
        </w:r>
        <w:r>
          <w:rPr>
            <w:noProof/>
            <w:webHidden/>
          </w:rPr>
          <w:fldChar w:fldCharType="separate"/>
        </w:r>
        <w:r>
          <w:rPr>
            <w:noProof/>
            <w:webHidden/>
          </w:rPr>
          <w:t>4</w:t>
        </w:r>
        <w:r>
          <w:rPr>
            <w:noProof/>
            <w:webHidden/>
          </w:rPr>
          <w:fldChar w:fldCharType="end"/>
        </w:r>
      </w:hyperlink>
    </w:p>
    <w:p w:rsidR="00C04F1A" w:rsidRDefault="00C04F1A">
      <w:pPr>
        <w:pStyle w:val="TOC2"/>
        <w:tabs>
          <w:tab w:val="right" w:leader="dot" w:pos="9678"/>
        </w:tabs>
        <w:rPr>
          <w:rFonts w:eastAsiaTheme="minorEastAsia" w:cstheme="minorBidi"/>
          <w:b w:val="0"/>
          <w:bCs w:val="0"/>
          <w:noProof/>
          <w:sz w:val="22"/>
          <w:szCs w:val="22"/>
        </w:rPr>
      </w:pPr>
      <w:hyperlink w:anchor="_Toc280608411" w:history="1">
        <w:r w:rsidRPr="00AB09E9">
          <w:rPr>
            <w:rStyle w:val="Hyperlink"/>
            <w:noProof/>
            <w:lang w:bidi="km-KH"/>
          </w:rPr>
          <w:t>Variations</w:t>
        </w:r>
        <w:r>
          <w:rPr>
            <w:noProof/>
            <w:webHidden/>
          </w:rPr>
          <w:tab/>
        </w:r>
        <w:r>
          <w:rPr>
            <w:noProof/>
            <w:webHidden/>
          </w:rPr>
          <w:fldChar w:fldCharType="begin"/>
        </w:r>
        <w:r>
          <w:rPr>
            <w:noProof/>
            <w:webHidden/>
          </w:rPr>
          <w:instrText xml:space="preserve"> PAGEREF _Toc280608411 \h </w:instrText>
        </w:r>
        <w:r>
          <w:rPr>
            <w:noProof/>
            <w:webHidden/>
          </w:rPr>
        </w:r>
        <w:r>
          <w:rPr>
            <w:noProof/>
            <w:webHidden/>
          </w:rPr>
          <w:fldChar w:fldCharType="separate"/>
        </w:r>
        <w:r>
          <w:rPr>
            <w:noProof/>
            <w:webHidden/>
          </w:rPr>
          <w:t>4</w:t>
        </w:r>
        <w:r>
          <w:rPr>
            <w:noProof/>
            <w:webHidden/>
          </w:rPr>
          <w:fldChar w:fldCharType="end"/>
        </w:r>
      </w:hyperlink>
    </w:p>
    <w:p w:rsidR="00C04F1A" w:rsidRDefault="00C04F1A">
      <w:pPr>
        <w:pStyle w:val="TOC2"/>
        <w:tabs>
          <w:tab w:val="right" w:leader="dot" w:pos="9678"/>
        </w:tabs>
        <w:rPr>
          <w:rFonts w:eastAsiaTheme="minorEastAsia" w:cstheme="minorBidi"/>
          <w:b w:val="0"/>
          <w:bCs w:val="0"/>
          <w:noProof/>
          <w:sz w:val="22"/>
          <w:szCs w:val="22"/>
        </w:rPr>
      </w:pPr>
      <w:hyperlink w:anchor="_Toc280608412" w:history="1">
        <w:r w:rsidRPr="00AB09E9">
          <w:rPr>
            <w:rStyle w:val="Hyperlink"/>
            <w:noProof/>
            <w:lang w:bidi="km-KH"/>
          </w:rPr>
          <w:t>Risk</w:t>
        </w:r>
        <w:r>
          <w:rPr>
            <w:noProof/>
            <w:webHidden/>
          </w:rPr>
          <w:tab/>
        </w:r>
        <w:r w:rsidR="003C22D9">
          <w:rPr>
            <w:noProof/>
            <w:webHidden/>
          </w:rPr>
          <w:t>6</w:t>
        </w:r>
      </w:hyperlink>
    </w:p>
    <w:p w:rsidR="00C04F1A" w:rsidRDefault="00C04F1A">
      <w:pPr>
        <w:pStyle w:val="TOC2"/>
        <w:tabs>
          <w:tab w:val="right" w:leader="dot" w:pos="9678"/>
        </w:tabs>
        <w:rPr>
          <w:rFonts w:eastAsiaTheme="minorEastAsia" w:cstheme="minorBidi"/>
          <w:b w:val="0"/>
          <w:bCs w:val="0"/>
          <w:noProof/>
          <w:sz w:val="22"/>
          <w:szCs w:val="22"/>
        </w:rPr>
      </w:pPr>
      <w:hyperlink w:anchor="_Toc280608413" w:history="1">
        <w:r w:rsidRPr="00AB09E9">
          <w:rPr>
            <w:rStyle w:val="Hyperlink"/>
            <w:noProof/>
            <w:lang w:bidi="km-KH"/>
          </w:rPr>
          <w:t>Trading</w:t>
        </w:r>
        <w:r>
          <w:rPr>
            <w:noProof/>
            <w:webHidden/>
          </w:rPr>
          <w:tab/>
        </w:r>
        <w:r>
          <w:rPr>
            <w:noProof/>
            <w:webHidden/>
          </w:rPr>
          <w:fldChar w:fldCharType="begin"/>
        </w:r>
        <w:r>
          <w:rPr>
            <w:noProof/>
            <w:webHidden/>
          </w:rPr>
          <w:instrText xml:space="preserve"> PAGEREF _Toc280608413 \h </w:instrText>
        </w:r>
        <w:r>
          <w:rPr>
            <w:noProof/>
            <w:webHidden/>
          </w:rPr>
        </w:r>
        <w:r>
          <w:rPr>
            <w:noProof/>
            <w:webHidden/>
          </w:rPr>
          <w:fldChar w:fldCharType="separate"/>
        </w:r>
        <w:r>
          <w:rPr>
            <w:noProof/>
            <w:webHidden/>
          </w:rPr>
          <w:t>6</w:t>
        </w:r>
        <w:r>
          <w:rPr>
            <w:noProof/>
            <w:webHidden/>
          </w:rPr>
          <w:fldChar w:fldCharType="end"/>
        </w:r>
      </w:hyperlink>
    </w:p>
    <w:p w:rsidR="00C04F1A" w:rsidRDefault="00C04F1A">
      <w:pPr>
        <w:pStyle w:val="TOC2"/>
        <w:tabs>
          <w:tab w:val="right" w:leader="dot" w:pos="9678"/>
        </w:tabs>
        <w:rPr>
          <w:rFonts w:eastAsiaTheme="minorEastAsia" w:cstheme="minorBidi"/>
          <w:b w:val="0"/>
          <w:bCs w:val="0"/>
          <w:noProof/>
          <w:sz w:val="22"/>
          <w:szCs w:val="22"/>
        </w:rPr>
      </w:pPr>
      <w:hyperlink w:anchor="_Toc280608414" w:history="1">
        <w:r w:rsidRPr="00AB09E9">
          <w:rPr>
            <w:rStyle w:val="Hyperlink"/>
            <w:noProof/>
            <w:lang w:bidi="km-KH"/>
          </w:rPr>
          <w:t>Simple Margin</w:t>
        </w:r>
        <w:r>
          <w:rPr>
            <w:noProof/>
            <w:webHidden/>
          </w:rPr>
          <w:tab/>
        </w:r>
        <w:r>
          <w:rPr>
            <w:noProof/>
            <w:webHidden/>
          </w:rPr>
          <w:fldChar w:fldCharType="begin"/>
        </w:r>
        <w:r>
          <w:rPr>
            <w:noProof/>
            <w:webHidden/>
          </w:rPr>
          <w:instrText xml:space="preserve"> PAGEREF _Toc280608414 \h </w:instrText>
        </w:r>
        <w:r>
          <w:rPr>
            <w:noProof/>
            <w:webHidden/>
          </w:rPr>
        </w:r>
        <w:r>
          <w:rPr>
            <w:noProof/>
            <w:webHidden/>
          </w:rPr>
          <w:fldChar w:fldCharType="separate"/>
        </w:r>
        <w:r>
          <w:rPr>
            <w:noProof/>
            <w:webHidden/>
          </w:rPr>
          <w:t>6</w:t>
        </w:r>
        <w:r>
          <w:rPr>
            <w:noProof/>
            <w:webHidden/>
          </w:rPr>
          <w:fldChar w:fldCharType="end"/>
        </w:r>
      </w:hyperlink>
    </w:p>
    <w:p w:rsidR="00C04F1A" w:rsidRDefault="00C04F1A">
      <w:pPr>
        <w:pStyle w:val="TOC1"/>
        <w:tabs>
          <w:tab w:val="right" w:leader="dot" w:pos="9678"/>
        </w:tabs>
        <w:rPr>
          <w:rFonts w:asciiTheme="minorHAnsi" w:eastAsiaTheme="minorEastAsia" w:hAnsiTheme="minorHAnsi" w:cstheme="minorBidi"/>
          <w:b w:val="0"/>
          <w:bCs w:val="0"/>
          <w:caps w:val="0"/>
          <w:noProof/>
          <w:sz w:val="22"/>
          <w:szCs w:val="22"/>
        </w:rPr>
      </w:pPr>
      <w:hyperlink w:anchor="_Toc280608415" w:history="1">
        <w:r w:rsidRPr="00AB09E9">
          <w:rPr>
            <w:rStyle w:val="Hyperlink"/>
            <w:rFonts w:ascii="Arial Black" w:hAnsi="Arial Black"/>
            <w:noProof/>
          </w:rPr>
          <w:t>METHODOLOGY TO PROJECT.</w:t>
        </w:r>
        <w:r>
          <w:rPr>
            <w:noProof/>
            <w:webHidden/>
          </w:rPr>
          <w:tab/>
        </w:r>
        <w:r w:rsidR="003C22D9">
          <w:rPr>
            <w:noProof/>
            <w:webHidden/>
          </w:rPr>
          <w:t>7</w:t>
        </w:r>
      </w:hyperlink>
    </w:p>
    <w:p w:rsidR="00C04F1A" w:rsidRDefault="00C04F1A">
      <w:pPr>
        <w:pStyle w:val="TOC1"/>
        <w:tabs>
          <w:tab w:val="right" w:leader="dot" w:pos="9678"/>
        </w:tabs>
        <w:rPr>
          <w:rFonts w:asciiTheme="minorHAnsi" w:eastAsiaTheme="minorEastAsia" w:hAnsiTheme="minorHAnsi" w:cstheme="minorBidi"/>
          <w:b w:val="0"/>
          <w:bCs w:val="0"/>
          <w:caps w:val="0"/>
          <w:noProof/>
          <w:sz w:val="22"/>
          <w:szCs w:val="22"/>
        </w:rPr>
      </w:pPr>
      <w:hyperlink w:anchor="_Toc280608416" w:history="1">
        <w:r w:rsidRPr="00AB09E9">
          <w:rPr>
            <w:rStyle w:val="Hyperlink"/>
            <w:rFonts w:ascii="Arial Black" w:hAnsi="Arial Black"/>
            <w:noProof/>
          </w:rPr>
          <w:t>CALCULATION &amp; RESULTS</w:t>
        </w:r>
        <w:r>
          <w:rPr>
            <w:noProof/>
            <w:webHidden/>
          </w:rPr>
          <w:tab/>
        </w:r>
        <w:r w:rsidR="003C22D9">
          <w:rPr>
            <w:noProof/>
            <w:webHidden/>
          </w:rPr>
          <w:t>8,9</w:t>
        </w:r>
      </w:hyperlink>
    </w:p>
    <w:p w:rsidR="00C04F1A" w:rsidRDefault="00C04F1A">
      <w:pPr>
        <w:pStyle w:val="TOC1"/>
        <w:tabs>
          <w:tab w:val="right" w:leader="dot" w:pos="9678"/>
        </w:tabs>
        <w:rPr>
          <w:rFonts w:asciiTheme="minorHAnsi" w:eastAsiaTheme="minorEastAsia" w:hAnsiTheme="minorHAnsi" w:cstheme="minorBidi"/>
          <w:b w:val="0"/>
          <w:bCs w:val="0"/>
          <w:caps w:val="0"/>
          <w:noProof/>
          <w:sz w:val="22"/>
          <w:szCs w:val="22"/>
        </w:rPr>
      </w:pPr>
      <w:hyperlink w:anchor="_Toc280608417" w:history="1">
        <w:r w:rsidRPr="00AB09E9">
          <w:rPr>
            <w:rStyle w:val="Hyperlink"/>
            <w:rFonts w:ascii="Arial Black" w:hAnsi="Arial Black"/>
            <w:noProof/>
          </w:rPr>
          <w:t>CONCLUSION</w:t>
        </w:r>
        <w:r>
          <w:rPr>
            <w:noProof/>
            <w:webHidden/>
          </w:rPr>
          <w:tab/>
        </w:r>
        <w:r w:rsidR="003C22D9">
          <w:rPr>
            <w:noProof/>
            <w:webHidden/>
          </w:rPr>
          <w:t>10</w:t>
        </w:r>
      </w:hyperlink>
    </w:p>
    <w:p w:rsidR="00C04F1A" w:rsidRDefault="00C04F1A">
      <w:pPr>
        <w:pStyle w:val="TOC1"/>
        <w:tabs>
          <w:tab w:val="right" w:leader="dot" w:pos="9678"/>
        </w:tabs>
        <w:rPr>
          <w:rFonts w:asciiTheme="minorHAnsi" w:eastAsiaTheme="minorEastAsia" w:hAnsiTheme="minorHAnsi" w:cstheme="minorBidi"/>
          <w:b w:val="0"/>
          <w:bCs w:val="0"/>
          <w:caps w:val="0"/>
          <w:noProof/>
          <w:sz w:val="22"/>
          <w:szCs w:val="22"/>
        </w:rPr>
      </w:pPr>
      <w:hyperlink w:anchor="_Toc280608418" w:history="1">
        <w:r w:rsidRPr="00AB09E9">
          <w:rPr>
            <w:rStyle w:val="Hyperlink"/>
            <w:rFonts w:ascii="Arial Black" w:hAnsi="Arial Black"/>
            <w:noProof/>
          </w:rPr>
          <w:t>REFERENCES</w:t>
        </w:r>
        <w:r>
          <w:rPr>
            <w:noProof/>
            <w:webHidden/>
          </w:rPr>
          <w:tab/>
        </w:r>
        <w:r w:rsidR="003C22D9">
          <w:rPr>
            <w:noProof/>
            <w:webHidden/>
          </w:rPr>
          <w:t>11</w:t>
        </w:r>
      </w:hyperlink>
    </w:p>
    <w:p w:rsidR="00327A03" w:rsidRPr="00327A03" w:rsidRDefault="009B17D6">
      <w:pPr>
        <w:rPr>
          <w:b/>
          <w:bCs/>
          <w:sz w:val="24"/>
          <w:szCs w:val="24"/>
        </w:rPr>
      </w:pPr>
      <w:r>
        <w:rPr>
          <w:b/>
          <w:bCs/>
          <w:sz w:val="24"/>
          <w:szCs w:val="24"/>
        </w:rPr>
        <w:fldChar w:fldCharType="end"/>
      </w:r>
    </w:p>
    <w:p w:rsidR="00327A03" w:rsidRDefault="00327A03">
      <w:pPr>
        <w:rPr>
          <w:rFonts w:asciiTheme="majorHAnsi" w:eastAsiaTheme="majorEastAsia" w:hAnsiTheme="majorHAnsi" w:cstheme="majorBidi"/>
          <w:b/>
          <w:bCs/>
          <w:color w:val="4F81BD" w:themeColor="accent1"/>
          <w:sz w:val="40"/>
          <w:szCs w:val="40"/>
          <w:lang w:bidi="km-KH"/>
        </w:rPr>
      </w:pPr>
      <w:r>
        <w:rPr>
          <w:sz w:val="40"/>
          <w:szCs w:val="40"/>
        </w:rPr>
        <w:br w:type="page"/>
      </w:r>
      <w:r w:rsidR="00444B93">
        <w:rPr>
          <w:sz w:val="40"/>
          <w:szCs w:val="40"/>
        </w:rPr>
        <w:lastRenderedPageBreak/>
        <w:fldChar w:fldCharType="begin"/>
      </w:r>
      <w:r w:rsidR="00444B93">
        <w:rPr>
          <w:sz w:val="40"/>
          <w:szCs w:val="40"/>
        </w:rPr>
        <w:instrText xml:space="preserve"> REF _Ref280610384 \r \h </w:instrText>
      </w:r>
      <w:r w:rsidR="00444B93">
        <w:rPr>
          <w:sz w:val="40"/>
          <w:szCs w:val="40"/>
        </w:rPr>
      </w:r>
      <w:r w:rsidR="00444B93">
        <w:rPr>
          <w:sz w:val="40"/>
          <w:szCs w:val="40"/>
        </w:rPr>
        <w:fldChar w:fldCharType="separate"/>
      </w:r>
      <w:r w:rsidR="00444B93">
        <w:rPr>
          <w:sz w:val="40"/>
          <w:szCs w:val="40"/>
        </w:rPr>
        <w:t>1</w:t>
      </w:r>
      <w:r w:rsidR="00444B93">
        <w:rPr>
          <w:sz w:val="40"/>
          <w:szCs w:val="40"/>
        </w:rPr>
        <w:fldChar w:fldCharType="end"/>
      </w:r>
      <w:r w:rsidR="00444B93">
        <w:rPr>
          <w:sz w:val="40"/>
          <w:szCs w:val="40"/>
        </w:rPr>
        <w:fldChar w:fldCharType="begin"/>
      </w:r>
      <w:r w:rsidR="00444B93">
        <w:rPr>
          <w:sz w:val="40"/>
          <w:szCs w:val="40"/>
        </w:rPr>
        <w:instrText xml:space="preserve"> REF _Ref280610417 \r \h </w:instrText>
      </w:r>
      <w:r w:rsidR="00444B93">
        <w:rPr>
          <w:sz w:val="40"/>
          <w:szCs w:val="40"/>
        </w:rPr>
      </w:r>
      <w:r w:rsidR="00444B93">
        <w:rPr>
          <w:sz w:val="40"/>
          <w:szCs w:val="40"/>
        </w:rPr>
        <w:fldChar w:fldCharType="separate"/>
      </w:r>
      <w:r w:rsidR="00444B93">
        <w:rPr>
          <w:sz w:val="40"/>
          <w:szCs w:val="40"/>
        </w:rPr>
        <w:t>2</w:t>
      </w:r>
      <w:r w:rsidR="00444B93">
        <w:rPr>
          <w:sz w:val="40"/>
          <w:szCs w:val="40"/>
        </w:rPr>
        <w:fldChar w:fldCharType="end"/>
      </w:r>
    </w:p>
    <w:p w:rsidR="00A17152" w:rsidRPr="00C04F1A" w:rsidRDefault="00A17152" w:rsidP="00C04F1A">
      <w:pPr>
        <w:pStyle w:val="Heading1"/>
        <w:jc w:val="center"/>
        <w:rPr>
          <w:szCs w:val="36"/>
        </w:rPr>
      </w:pPr>
      <w:bookmarkStart w:id="5" w:name="_Toc280608408"/>
      <w:r w:rsidRPr="00C04F1A">
        <w:rPr>
          <w:szCs w:val="36"/>
        </w:rPr>
        <w:t>VALUING FLOATING RATE NOTE (FRN)</w:t>
      </w:r>
      <w:bookmarkEnd w:id="3"/>
      <w:bookmarkEnd w:id="4"/>
      <w:bookmarkEnd w:id="5"/>
    </w:p>
    <w:p w:rsidR="00025875" w:rsidRPr="00C04F1A" w:rsidRDefault="00025875" w:rsidP="00C04F1A">
      <w:pPr>
        <w:pStyle w:val="Heading1"/>
        <w:jc w:val="center"/>
        <w:rPr>
          <w:szCs w:val="24"/>
        </w:rPr>
      </w:pPr>
    </w:p>
    <w:p w:rsidR="004675B4" w:rsidRPr="00C04F1A" w:rsidRDefault="00062910" w:rsidP="00C04F1A">
      <w:pPr>
        <w:pStyle w:val="Heading2"/>
      </w:pPr>
      <w:bookmarkStart w:id="6" w:name="_Toc280608409"/>
      <w:r w:rsidRPr="00C04F1A">
        <w:t>Introduction</w:t>
      </w:r>
      <w:bookmarkEnd w:id="6"/>
    </w:p>
    <w:p w:rsidR="00444B93" w:rsidRPr="00444B93" w:rsidRDefault="00444B93" w:rsidP="00444B93">
      <w:pPr>
        <w:keepNext/>
        <w:framePr w:dropCap="drop" w:lines="3" w:wrap="around" w:vAnchor="text" w:hAnchor="text"/>
        <w:spacing w:after="0" w:line="1179" w:lineRule="exact"/>
        <w:textAlignment w:val="baseline"/>
        <w:rPr>
          <w:b/>
          <w:bCs/>
          <w:position w:val="-10"/>
          <w:sz w:val="156"/>
          <w:szCs w:val="28"/>
        </w:rPr>
      </w:pPr>
      <w:r w:rsidRPr="00444B93">
        <w:rPr>
          <w:b/>
          <w:bCs/>
          <w:position w:val="-10"/>
          <w:sz w:val="156"/>
          <w:szCs w:val="28"/>
        </w:rPr>
        <w:t>F</w:t>
      </w:r>
    </w:p>
    <w:p w:rsidR="00387F0D" w:rsidRPr="00B06C21" w:rsidRDefault="00387F0D" w:rsidP="00387F0D">
      <w:pPr>
        <w:rPr>
          <w:sz w:val="28"/>
          <w:szCs w:val="28"/>
        </w:rPr>
      </w:pPr>
      <w:r w:rsidRPr="00B06C21">
        <w:rPr>
          <w:b/>
          <w:bCs/>
          <w:sz w:val="28"/>
          <w:szCs w:val="28"/>
        </w:rPr>
        <w:t>loating rate notes</w:t>
      </w:r>
      <w:r w:rsidRPr="00B06C21">
        <w:rPr>
          <w:sz w:val="28"/>
          <w:szCs w:val="28"/>
        </w:rPr>
        <w:t xml:space="preserve"> (</w:t>
      </w:r>
      <w:r w:rsidRPr="00B06C21">
        <w:rPr>
          <w:b/>
          <w:bCs/>
          <w:sz w:val="28"/>
          <w:szCs w:val="28"/>
        </w:rPr>
        <w:t>FRNs</w:t>
      </w:r>
      <w:r w:rsidRPr="00B06C21">
        <w:rPr>
          <w:sz w:val="28"/>
          <w:szCs w:val="28"/>
        </w:rPr>
        <w:t xml:space="preserve">) are </w:t>
      </w:r>
      <w:hyperlink r:id="rId9" w:tooltip="Bond (finance)" w:history="1">
        <w:r w:rsidRPr="00B06C21">
          <w:rPr>
            <w:rStyle w:val="Hyperlink"/>
            <w:sz w:val="28"/>
            <w:szCs w:val="28"/>
          </w:rPr>
          <w:t>bonds</w:t>
        </w:r>
      </w:hyperlink>
      <w:r w:rsidRPr="00B06C21">
        <w:rPr>
          <w:sz w:val="28"/>
          <w:szCs w:val="28"/>
        </w:rPr>
        <w:t xml:space="preserve"> that have a variable </w:t>
      </w:r>
      <w:hyperlink r:id="rId10" w:tooltip="Coupon (bond)" w:history="1">
        <w:r w:rsidRPr="00B06C21">
          <w:rPr>
            <w:rStyle w:val="Hyperlink"/>
            <w:sz w:val="28"/>
            <w:szCs w:val="28"/>
          </w:rPr>
          <w:t>coupon</w:t>
        </w:r>
      </w:hyperlink>
      <w:r w:rsidRPr="00B06C21">
        <w:rPr>
          <w:sz w:val="28"/>
          <w:szCs w:val="28"/>
        </w:rPr>
        <w:t xml:space="preserve">, equal to a </w:t>
      </w:r>
      <w:hyperlink r:id="rId11" w:tooltip="Money market" w:history="1">
        <w:r w:rsidRPr="00B06C21">
          <w:rPr>
            <w:rStyle w:val="Hyperlink"/>
            <w:sz w:val="28"/>
            <w:szCs w:val="28"/>
          </w:rPr>
          <w:t>money market</w:t>
        </w:r>
      </w:hyperlink>
      <w:r w:rsidRPr="00B06C21">
        <w:rPr>
          <w:sz w:val="28"/>
          <w:szCs w:val="28"/>
        </w:rPr>
        <w:t xml:space="preserve"> </w:t>
      </w:r>
      <w:hyperlink r:id="rId12" w:tooltip="Reference rate" w:history="1">
        <w:r w:rsidRPr="00B06C21">
          <w:rPr>
            <w:rStyle w:val="Hyperlink"/>
            <w:sz w:val="28"/>
            <w:szCs w:val="28"/>
          </w:rPr>
          <w:t>reference rate</w:t>
        </w:r>
      </w:hyperlink>
      <w:r w:rsidRPr="00B06C21">
        <w:rPr>
          <w:sz w:val="28"/>
          <w:szCs w:val="28"/>
        </w:rPr>
        <w:t xml:space="preserve">, like </w:t>
      </w:r>
      <w:hyperlink r:id="rId13" w:tooltip="LIBOR" w:history="1">
        <w:r w:rsidRPr="00B06C21">
          <w:rPr>
            <w:rStyle w:val="Hyperlink"/>
            <w:sz w:val="28"/>
            <w:szCs w:val="28"/>
          </w:rPr>
          <w:t>LIBOR</w:t>
        </w:r>
      </w:hyperlink>
      <w:r w:rsidRPr="00B06C21">
        <w:rPr>
          <w:sz w:val="28"/>
          <w:szCs w:val="28"/>
        </w:rPr>
        <w:t xml:space="preserve"> or </w:t>
      </w:r>
      <w:hyperlink r:id="rId14" w:tooltip="Federal funds rate" w:history="1">
        <w:r w:rsidRPr="00B06C21">
          <w:rPr>
            <w:rStyle w:val="Hyperlink"/>
            <w:sz w:val="28"/>
            <w:szCs w:val="28"/>
          </w:rPr>
          <w:t>federal funds rate</w:t>
        </w:r>
      </w:hyperlink>
      <w:r w:rsidRPr="00B06C21">
        <w:rPr>
          <w:sz w:val="28"/>
          <w:szCs w:val="28"/>
        </w:rPr>
        <w:t xml:space="preserve">, plus a </w:t>
      </w:r>
      <w:r w:rsidRPr="00B06C21">
        <w:rPr>
          <w:b/>
          <w:bCs/>
          <w:sz w:val="28"/>
          <w:szCs w:val="28"/>
        </w:rPr>
        <w:t>spread</w:t>
      </w:r>
      <w:r w:rsidRPr="00B06C21">
        <w:rPr>
          <w:sz w:val="28"/>
          <w:szCs w:val="28"/>
        </w:rPr>
        <w:t xml:space="preserve">. The spread is a rate that remains constant. Almost all FRNs have quarterly coupons, i.e. they pay out interest every three months, though counter examples do exist. At the beginning of each coupon period, the coupon is calculated by taking the fixing of the </w:t>
      </w:r>
      <w:hyperlink r:id="rId15" w:tooltip="Reference rate" w:history="1">
        <w:r w:rsidRPr="00B06C21">
          <w:rPr>
            <w:rStyle w:val="Hyperlink"/>
            <w:sz w:val="28"/>
            <w:szCs w:val="28"/>
          </w:rPr>
          <w:t>reference rate</w:t>
        </w:r>
      </w:hyperlink>
      <w:r w:rsidRPr="00B06C21">
        <w:rPr>
          <w:sz w:val="28"/>
          <w:szCs w:val="28"/>
        </w:rPr>
        <w:t xml:space="preserve"> for that day and adding the spread. A typical coupon would look like 3 months USD LIBOR +0.20%.</w:t>
      </w:r>
    </w:p>
    <w:p w:rsidR="00FE3B29" w:rsidRPr="00B06C21" w:rsidRDefault="00FE3B29" w:rsidP="00FE3B29">
      <w:pPr>
        <w:spacing w:before="100" w:beforeAutospacing="1" w:after="100" w:afterAutospacing="1"/>
        <w:rPr>
          <w:b/>
          <w:bCs/>
          <w:sz w:val="28"/>
          <w:szCs w:val="28"/>
        </w:rPr>
      </w:pPr>
      <w:r w:rsidRPr="00B06C21">
        <w:rPr>
          <w:rFonts w:ascii="Times New Roman" w:hAnsi="Times New Roman" w:cs="Times New Roman"/>
          <w:sz w:val="28"/>
          <w:szCs w:val="28"/>
        </w:rPr>
        <w:t>A floating rate note (FRN) is a debt instrument that pays a floating interest rate that is usually based on an accepted market benchmark rate such as the Libor. It maturity ranges from 3 to 5 years. FRN provide holders with protection against rises in interest rates, but pay lower yield s than fixed rate notes of the same maturity.</w:t>
      </w:r>
    </w:p>
    <w:p w:rsidR="00FE3B29" w:rsidRPr="00B06C21" w:rsidRDefault="00FE3B29" w:rsidP="00FE3B29">
      <w:pPr>
        <w:spacing w:before="100" w:beforeAutospacing="1" w:after="100" w:afterAutospacing="1"/>
        <w:rPr>
          <w:rFonts w:ascii="Times New Roman" w:hAnsi="Times New Roman" w:cs="Times New Roman"/>
          <w:sz w:val="28"/>
          <w:szCs w:val="28"/>
        </w:rPr>
      </w:pPr>
      <w:r w:rsidRPr="00B06C21">
        <w:rPr>
          <w:rFonts w:ascii="Times New Roman" w:hAnsi="Times New Roman" w:cs="Times New Roman"/>
          <w:sz w:val="28"/>
          <w:szCs w:val="28"/>
        </w:rPr>
        <w:t xml:space="preserve">FRNs provide holders with additional interest if the appreciable interest rate rises and less interest if the rate falls. Investors therefore buy floating rate notes when it appears that interest rate will </w:t>
      </w:r>
      <w:proofErr w:type="gramStart"/>
      <w:r w:rsidRPr="00B06C21">
        <w:rPr>
          <w:rFonts w:ascii="Times New Roman" w:hAnsi="Times New Roman" w:cs="Times New Roman"/>
          <w:sz w:val="28"/>
          <w:szCs w:val="28"/>
        </w:rPr>
        <w:t>rise</w:t>
      </w:r>
      <w:proofErr w:type="gramEnd"/>
      <w:r w:rsidRPr="00B06C21">
        <w:rPr>
          <w:rFonts w:ascii="Times New Roman" w:hAnsi="Times New Roman" w:cs="Times New Roman"/>
          <w:sz w:val="28"/>
          <w:szCs w:val="28"/>
        </w:rPr>
        <w:t xml:space="preserve">. </w:t>
      </w:r>
    </w:p>
    <w:p w:rsidR="00FE3B29" w:rsidRPr="00B06C21" w:rsidRDefault="00FE3B29" w:rsidP="00FE3B29">
      <w:pPr>
        <w:spacing w:before="100" w:beforeAutospacing="1" w:after="100" w:afterAutospacing="1"/>
        <w:rPr>
          <w:rFonts w:ascii="Times New Roman" w:hAnsi="Times New Roman" w:cs="Times New Roman"/>
          <w:sz w:val="28"/>
          <w:szCs w:val="28"/>
        </w:rPr>
      </w:pPr>
      <w:r w:rsidRPr="00B06C21">
        <w:rPr>
          <w:rFonts w:ascii="Times New Roman" w:hAnsi="Times New Roman" w:cs="Times New Roman"/>
          <w:sz w:val="28"/>
          <w:szCs w:val="28"/>
        </w:rPr>
        <w:t>FRNs are issued by corporations wishing to raise funds for capital market. It is also used sometimes to balance risks incurred through other interest rate instruments in an investment portfolio. They are sensitive to interest rate changes as the coupon moves in step with the changes for better or for worse.</w:t>
      </w:r>
    </w:p>
    <w:p w:rsidR="00FE3B29" w:rsidRPr="00B06C21" w:rsidRDefault="00FE3B29" w:rsidP="00FE3B29">
      <w:pPr>
        <w:spacing w:before="100" w:beforeAutospacing="1" w:after="100" w:afterAutospacing="1"/>
        <w:rPr>
          <w:rFonts w:ascii="Times New Roman" w:hAnsi="Times New Roman" w:cs="Times New Roman"/>
          <w:sz w:val="28"/>
          <w:szCs w:val="28"/>
        </w:rPr>
      </w:pPr>
      <w:r w:rsidRPr="00B06C21">
        <w:rPr>
          <w:rFonts w:ascii="Times New Roman" w:hAnsi="Times New Roman" w:cs="Times New Roman"/>
          <w:sz w:val="28"/>
          <w:szCs w:val="28"/>
        </w:rPr>
        <w:t>An FRN is a hybrid between a debt capital market and a money market security:</w:t>
      </w:r>
    </w:p>
    <w:p w:rsidR="00FE3B29" w:rsidRPr="00B06C21" w:rsidRDefault="00FE3B29" w:rsidP="00FE3B29">
      <w:pPr>
        <w:pStyle w:val="ListParagraph"/>
        <w:numPr>
          <w:ilvl w:val="0"/>
          <w:numId w:val="1"/>
        </w:numPr>
        <w:spacing w:before="100" w:beforeAutospacing="1" w:after="100" w:afterAutospacing="1"/>
        <w:rPr>
          <w:rFonts w:ascii="Times New Roman" w:hAnsi="Times New Roman" w:cs="Times New Roman"/>
          <w:sz w:val="28"/>
          <w:szCs w:val="28"/>
        </w:rPr>
      </w:pPr>
      <w:r w:rsidRPr="00B06C21">
        <w:rPr>
          <w:rFonts w:ascii="Times New Roman" w:hAnsi="Times New Roman" w:cs="Times New Roman"/>
          <w:sz w:val="28"/>
          <w:szCs w:val="28"/>
        </w:rPr>
        <w:t>Its original maturity typically exceeds 12 months (most FRNs have longer maturities than straight corporate bonds), and its price is quoted as a percentage of face value, like a bond.</w:t>
      </w:r>
    </w:p>
    <w:p w:rsidR="00FE3B29" w:rsidRPr="00B06C21" w:rsidRDefault="00FE3B29" w:rsidP="00FE3B29">
      <w:pPr>
        <w:pStyle w:val="ListParagraph"/>
        <w:numPr>
          <w:ilvl w:val="0"/>
          <w:numId w:val="1"/>
        </w:numPr>
        <w:spacing w:before="100" w:beforeAutospacing="1" w:after="100" w:afterAutospacing="1"/>
        <w:rPr>
          <w:rFonts w:ascii="Times New Roman" w:hAnsi="Times New Roman" w:cs="Times New Roman"/>
          <w:sz w:val="28"/>
          <w:szCs w:val="28"/>
        </w:rPr>
      </w:pPr>
      <w:r w:rsidRPr="00B06C21">
        <w:rPr>
          <w:rFonts w:ascii="Times New Roman" w:hAnsi="Times New Roman" w:cs="Times New Roman"/>
          <w:sz w:val="28"/>
          <w:szCs w:val="28"/>
        </w:rPr>
        <w:lastRenderedPageBreak/>
        <w:t>Its coupon rate is reset at each coupon date in line with a money market reference rate such as LIBOR or federal fund rate, plus a fixed spread. The spread is a rate or percentage point example 0.2 that remains constant.</w:t>
      </w:r>
    </w:p>
    <w:p w:rsidR="00FE3B29" w:rsidRPr="00B06C21" w:rsidRDefault="00FE3B29" w:rsidP="00FE3B29">
      <w:pPr>
        <w:pStyle w:val="ListParagraph"/>
        <w:numPr>
          <w:ilvl w:val="0"/>
          <w:numId w:val="1"/>
        </w:numPr>
        <w:spacing w:before="100" w:beforeAutospacing="1" w:after="100" w:afterAutospacing="1"/>
        <w:rPr>
          <w:rFonts w:ascii="Times New Roman" w:hAnsi="Times New Roman" w:cs="Times New Roman"/>
          <w:sz w:val="28"/>
          <w:szCs w:val="28"/>
        </w:rPr>
      </w:pPr>
      <w:r w:rsidRPr="00B06C21">
        <w:rPr>
          <w:rFonts w:ascii="Times New Roman" w:hAnsi="Times New Roman" w:cs="Times New Roman"/>
          <w:sz w:val="28"/>
          <w:szCs w:val="28"/>
        </w:rPr>
        <w:t>Almost all FRNs have quarterly coupons, i.e., they pay out interest every 3 months. At the beginning of each period, the coupon is calculated by taking the fixing of the reference rate for that day and adding the spread. A typical coupon would look like 3-month US LIBOR + 0.20%.</w:t>
      </w:r>
    </w:p>
    <w:p w:rsidR="00236114" w:rsidRPr="00C04F1A" w:rsidRDefault="00236114" w:rsidP="00C04F1A">
      <w:pPr>
        <w:pStyle w:val="Heading2"/>
        <w:rPr>
          <w:szCs w:val="32"/>
        </w:rPr>
      </w:pPr>
      <w:bookmarkStart w:id="7" w:name="_Toc249170344"/>
      <w:bookmarkStart w:id="8" w:name="_Toc249180385"/>
      <w:bookmarkStart w:id="9" w:name="_Toc280608410"/>
      <w:r w:rsidRPr="00C04F1A">
        <w:rPr>
          <w:szCs w:val="32"/>
        </w:rPr>
        <w:t>Issuers</w:t>
      </w:r>
      <w:bookmarkEnd w:id="7"/>
      <w:bookmarkEnd w:id="8"/>
      <w:bookmarkEnd w:id="9"/>
    </w:p>
    <w:p w:rsidR="00236114" w:rsidRPr="00B06C21" w:rsidRDefault="00387F0D" w:rsidP="00BB2862">
      <w:pPr>
        <w:pStyle w:val="NormalWeb"/>
        <w:shd w:val="clear" w:color="auto" w:fill="F8FCFF"/>
        <w:spacing w:line="276" w:lineRule="auto"/>
        <w:rPr>
          <w:sz w:val="28"/>
          <w:szCs w:val="28"/>
        </w:rPr>
      </w:pPr>
      <w:r w:rsidRPr="00B06C21">
        <w:rPr>
          <w:sz w:val="28"/>
          <w:szCs w:val="28"/>
        </w:rPr>
        <w:t xml:space="preserve">In the </w:t>
      </w:r>
      <w:hyperlink r:id="rId16" w:tooltip="United States" w:history="1">
        <w:r w:rsidRPr="00B06C21">
          <w:rPr>
            <w:rStyle w:val="Hyperlink"/>
            <w:sz w:val="28"/>
            <w:szCs w:val="28"/>
          </w:rPr>
          <w:t>U.S.</w:t>
        </w:r>
      </w:hyperlink>
      <w:r w:rsidRPr="00B06C21">
        <w:rPr>
          <w:sz w:val="28"/>
          <w:szCs w:val="28"/>
        </w:rPr>
        <w:t xml:space="preserve">, </w:t>
      </w:r>
      <w:hyperlink r:id="rId17" w:tooltip="Government sponsored enterprise" w:history="1">
        <w:r w:rsidRPr="00B06C21">
          <w:rPr>
            <w:rStyle w:val="Hyperlink"/>
            <w:sz w:val="28"/>
            <w:szCs w:val="28"/>
          </w:rPr>
          <w:t>government sponsored enterprises</w:t>
        </w:r>
      </w:hyperlink>
      <w:r w:rsidRPr="00B06C21">
        <w:rPr>
          <w:sz w:val="28"/>
          <w:szCs w:val="28"/>
        </w:rPr>
        <w:t xml:space="preserve"> (GSEs) such as the </w:t>
      </w:r>
      <w:hyperlink r:id="rId18" w:tooltip="Federal Home Loan Banks" w:history="1">
        <w:r w:rsidRPr="00B06C21">
          <w:rPr>
            <w:rStyle w:val="Hyperlink"/>
            <w:sz w:val="28"/>
            <w:szCs w:val="28"/>
          </w:rPr>
          <w:t>Federal Home Loan Banks</w:t>
        </w:r>
      </w:hyperlink>
      <w:r w:rsidRPr="00B06C21">
        <w:rPr>
          <w:sz w:val="28"/>
          <w:szCs w:val="28"/>
        </w:rPr>
        <w:t xml:space="preserve">, the </w:t>
      </w:r>
      <w:hyperlink r:id="rId19" w:tooltip="Federal National Mortgage Association" w:history="1">
        <w:r w:rsidRPr="00B06C21">
          <w:rPr>
            <w:rStyle w:val="Hyperlink"/>
            <w:sz w:val="28"/>
            <w:szCs w:val="28"/>
          </w:rPr>
          <w:t>Federal National Mortgage Association</w:t>
        </w:r>
      </w:hyperlink>
      <w:r w:rsidRPr="00B06C21">
        <w:rPr>
          <w:sz w:val="28"/>
          <w:szCs w:val="28"/>
        </w:rPr>
        <w:t xml:space="preserve"> (Fannie Mae) and the </w:t>
      </w:r>
      <w:hyperlink r:id="rId20" w:tooltip="Federal Home Loan Mortgage Corporation" w:history="1">
        <w:r w:rsidRPr="00B06C21">
          <w:rPr>
            <w:rStyle w:val="Hyperlink"/>
            <w:sz w:val="28"/>
            <w:szCs w:val="28"/>
          </w:rPr>
          <w:t>Federal Home Loan Mortgage Corporation</w:t>
        </w:r>
      </w:hyperlink>
      <w:r w:rsidRPr="00B06C21">
        <w:rPr>
          <w:sz w:val="28"/>
          <w:szCs w:val="28"/>
        </w:rPr>
        <w:t xml:space="preserve"> (Freddie Mac) are important issuers. In Europe the main issuers are </w:t>
      </w:r>
      <w:hyperlink r:id="rId21" w:tooltip="Bank" w:history="1">
        <w:r w:rsidRPr="00B06C21">
          <w:rPr>
            <w:rStyle w:val="Hyperlink"/>
            <w:sz w:val="28"/>
            <w:szCs w:val="28"/>
          </w:rPr>
          <w:t>banks</w:t>
        </w:r>
      </w:hyperlink>
      <w:r w:rsidRPr="00B06C21">
        <w:rPr>
          <w:sz w:val="28"/>
          <w:szCs w:val="28"/>
        </w:rPr>
        <w:t>.</w:t>
      </w:r>
    </w:p>
    <w:p w:rsidR="00062910" w:rsidRPr="00B06C21" w:rsidRDefault="00062910" w:rsidP="00062910">
      <w:pPr>
        <w:pStyle w:val="Heading2"/>
        <w:rPr>
          <w:sz w:val="28"/>
          <w:szCs w:val="28"/>
        </w:rPr>
      </w:pPr>
      <w:bookmarkStart w:id="10" w:name="_Toc249170345"/>
      <w:bookmarkStart w:id="11" w:name="_Toc249180386"/>
    </w:p>
    <w:p w:rsidR="00236114" w:rsidRPr="00C04F1A" w:rsidRDefault="00236114" w:rsidP="00C04F1A">
      <w:pPr>
        <w:pStyle w:val="Heading2"/>
        <w:rPr>
          <w:szCs w:val="32"/>
        </w:rPr>
      </w:pPr>
      <w:bookmarkStart w:id="12" w:name="_Toc280608411"/>
      <w:r w:rsidRPr="00C04F1A">
        <w:rPr>
          <w:szCs w:val="32"/>
        </w:rPr>
        <w:t>Variations</w:t>
      </w:r>
      <w:bookmarkEnd w:id="10"/>
      <w:bookmarkEnd w:id="11"/>
      <w:bookmarkEnd w:id="12"/>
    </w:p>
    <w:p w:rsidR="00387F0D" w:rsidRPr="00B06C21" w:rsidRDefault="00387F0D" w:rsidP="00387F0D">
      <w:pPr>
        <w:rPr>
          <w:sz w:val="28"/>
          <w:szCs w:val="28"/>
          <w:lang w:bidi="km-KH"/>
        </w:rPr>
      </w:pPr>
      <w:r w:rsidRPr="00B06C21">
        <w:rPr>
          <w:sz w:val="28"/>
          <w:szCs w:val="28"/>
          <w:lang w:bidi="km-KH"/>
        </w:rPr>
        <w:t>Some FRNs have special features such as maximum or minimum coupons, called capped FRNs and floored FRNs. Those with both minimum and maximum coupons are called collared FRNs.</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Perpetual FRNs are another form of FRNs that are also called irredeemable or unrated FRNs and are akin to a form of capital.</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FRNs can also be obtained synthetically by the combination of a fixed rate bond and an interest rate swap. This combination is known as an Asset Swap.</w:t>
      </w:r>
    </w:p>
    <w:p w:rsidR="00387F0D" w:rsidRPr="00B06C21" w:rsidRDefault="00387F0D" w:rsidP="00387F0D">
      <w:pPr>
        <w:rPr>
          <w:sz w:val="28"/>
          <w:szCs w:val="28"/>
          <w:lang w:bidi="km-KH"/>
        </w:rPr>
      </w:pPr>
    </w:p>
    <w:p w:rsidR="00387F0D" w:rsidRPr="00B06C21" w:rsidRDefault="00387F0D" w:rsidP="00C04F1A">
      <w:pPr>
        <w:pStyle w:val="Heading3"/>
        <w:rPr>
          <w:lang w:bidi="km-KH"/>
        </w:rPr>
      </w:pPr>
      <w:r w:rsidRPr="00B06C21">
        <w:rPr>
          <w:lang w:bidi="km-KH"/>
        </w:rPr>
        <w:lastRenderedPageBreak/>
        <w:t xml:space="preserve">    * Perpetual Notes (PRN)</w:t>
      </w:r>
    </w:p>
    <w:p w:rsidR="00387F0D" w:rsidRPr="00B06C21" w:rsidRDefault="00387F0D" w:rsidP="00C04F1A">
      <w:pPr>
        <w:pStyle w:val="Heading3"/>
        <w:rPr>
          <w:lang w:bidi="km-KH"/>
        </w:rPr>
      </w:pPr>
      <w:r w:rsidRPr="00B06C21">
        <w:rPr>
          <w:lang w:bidi="km-KH"/>
        </w:rPr>
        <w:t xml:space="preserve">    * Variable Rate Notes (VRN)</w:t>
      </w:r>
    </w:p>
    <w:p w:rsidR="00387F0D" w:rsidRPr="00B06C21" w:rsidRDefault="00387F0D" w:rsidP="00C04F1A">
      <w:pPr>
        <w:pStyle w:val="Heading3"/>
        <w:rPr>
          <w:lang w:bidi="km-KH"/>
        </w:rPr>
      </w:pPr>
      <w:r w:rsidRPr="00B06C21">
        <w:rPr>
          <w:lang w:bidi="km-KH"/>
        </w:rPr>
        <w:t xml:space="preserve">    * Structured FRN</w:t>
      </w:r>
    </w:p>
    <w:p w:rsidR="00387F0D" w:rsidRPr="00B06C21" w:rsidRDefault="00387F0D" w:rsidP="00C04F1A">
      <w:pPr>
        <w:pStyle w:val="Heading3"/>
        <w:rPr>
          <w:lang w:bidi="km-KH"/>
        </w:rPr>
      </w:pPr>
      <w:r w:rsidRPr="00B06C21">
        <w:rPr>
          <w:lang w:bidi="km-KH"/>
        </w:rPr>
        <w:t xml:space="preserve">    * Reverse FRN</w:t>
      </w:r>
    </w:p>
    <w:p w:rsidR="00387F0D" w:rsidRPr="00B06C21" w:rsidRDefault="00387F0D" w:rsidP="00C04F1A">
      <w:pPr>
        <w:pStyle w:val="Heading3"/>
        <w:rPr>
          <w:lang w:bidi="km-KH"/>
        </w:rPr>
      </w:pPr>
      <w:r w:rsidRPr="00B06C21">
        <w:rPr>
          <w:lang w:bidi="km-KH"/>
        </w:rPr>
        <w:t xml:space="preserve">    * Capped FRN</w:t>
      </w:r>
    </w:p>
    <w:p w:rsidR="00387F0D" w:rsidRPr="00B06C21" w:rsidRDefault="00387F0D" w:rsidP="00C04F1A">
      <w:pPr>
        <w:pStyle w:val="Heading3"/>
        <w:rPr>
          <w:lang w:bidi="km-KH"/>
        </w:rPr>
      </w:pPr>
      <w:r w:rsidRPr="00B06C21">
        <w:rPr>
          <w:lang w:bidi="km-KH"/>
        </w:rPr>
        <w:t xml:space="preserve">    * Floored FRN</w:t>
      </w:r>
    </w:p>
    <w:p w:rsidR="00387F0D" w:rsidRPr="00B06C21" w:rsidRDefault="00387F0D" w:rsidP="00C04F1A">
      <w:pPr>
        <w:pStyle w:val="Heading3"/>
        <w:rPr>
          <w:lang w:bidi="km-KH"/>
        </w:rPr>
      </w:pPr>
      <w:r w:rsidRPr="00B06C21">
        <w:rPr>
          <w:lang w:bidi="km-KH"/>
        </w:rPr>
        <w:t xml:space="preserve">    * Collared FRN</w:t>
      </w:r>
    </w:p>
    <w:p w:rsidR="00387F0D" w:rsidRPr="00B06C21" w:rsidRDefault="00387F0D" w:rsidP="00C04F1A">
      <w:pPr>
        <w:pStyle w:val="Heading3"/>
        <w:rPr>
          <w:lang w:bidi="km-KH"/>
        </w:rPr>
      </w:pPr>
      <w:r w:rsidRPr="00B06C21">
        <w:rPr>
          <w:lang w:bidi="km-KH"/>
        </w:rPr>
        <w:t xml:space="preserve">    * Step up recovery FRN (SURF)</w:t>
      </w:r>
    </w:p>
    <w:p w:rsidR="00387F0D" w:rsidRPr="00B06C21" w:rsidRDefault="00387F0D" w:rsidP="00C04F1A">
      <w:pPr>
        <w:pStyle w:val="Heading3"/>
        <w:rPr>
          <w:lang w:bidi="km-KH"/>
        </w:rPr>
      </w:pPr>
      <w:r w:rsidRPr="00B06C21">
        <w:rPr>
          <w:lang w:bidi="km-KH"/>
        </w:rPr>
        <w:t xml:space="preserve">    * Range/corridor/accrual notes</w:t>
      </w:r>
    </w:p>
    <w:p w:rsidR="00387F0D" w:rsidRPr="00B06C21" w:rsidRDefault="00387F0D" w:rsidP="00C04F1A">
      <w:pPr>
        <w:pStyle w:val="Heading3"/>
        <w:rPr>
          <w:lang w:bidi="km-KH"/>
        </w:rPr>
      </w:pPr>
      <w:r w:rsidRPr="00B06C21">
        <w:rPr>
          <w:lang w:bidi="km-KH"/>
        </w:rPr>
        <w:t xml:space="preserve">    * Leveraged/Deleveraged FRN</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A deleveraged floating-rate note is one bearing a coupon that is the product of the index and a leverage factor, where the leverage factor is between zero and one. A deleveraged floater, which gives the investor decreased exposure to the underlying index, can be replicated by buying a pure FRN and entering into a swap to pay floating and receive fixed, on a notional amount of less than the face value of the FRN.</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Deleveraged FRN = Long Pure FRN + Short (1 - Leverage factor) x Swap</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A leveraged or super floater gives the investor increased exposure to an underlying index: the leverage factor is always greater than one. Leveraged floaters also require a floor, since the coupon rate can never be negative.</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Leveraged FRN = Long Pure FRN + Long (Leverage factor - 1) x Swap + Long (Leverage factor) x Floor</w:t>
      </w:r>
    </w:p>
    <w:p w:rsidR="00387F0D" w:rsidRPr="00B06C21" w:rsidRDefault="00387F0D" w:rsidP="00387F0D">
      <w:pPr>
        <w:rPr>
          <w:sz w:val="28"/>
          <w:szCs w:val="28"/>
          <w:lang w:bidi="km-KH"/>
        </w:rPr>
      </w:pPr>
    </w:p>
    <w:p w:rsidR="0081462E" w:rsidRPr="00C04F1A" w:rsidRDefault="0081462E" w:rsidP="00C04F1A">
      <w:pPr>
        <w:pStyle w:val="Heading2"/>
        <w:rPr>
          <w:szCs w:val="32"/>
        </w:rPr>
      </w:pPr>
      <w:bookmarkStart w:id="13" w:name="_Toc249170346"/>
      <w:bookmarkStart w:id="14" w:name="_Toc249180387"/>
      <w:bookmarkStart w:id="15" w:name="_Toc280608412"/>
      <w:r w:rsidRPr="00C04F1A">
        <w:rPr>
          <w:szCs w:val="32"/>
        </w:rPr>
        <w:lastRenderedPageBreak/>
        <w:t>Risk</w:t>
      </w:r>
      <w:bookmarkEnd w:id="13"/>
      <w:bookmarkEnd w:id="14"/>
      <w:bookmarkEnd w:id="15"/>
    </w:p>
    <w:p w:rsidR="00387F0D" w:rsidRPr="00B06C21" w:rsidRDefault="00387F0D" w:rsidP="00387F0D">
      <w:pPr>
        <w:rPr>
          <w:sz w:val="28"/>
          <w:szCs w:val="28"/>
          <w:lang w:bidi="km-KH"/>
        </w:rPr>
      </w:pPr>
      <w:r w:rsidRPr="00B06C21">
        <w:rPr>
          <w:sz w:val="28"/>
          <w:szCs w:val="28"/>
          <w:lang w:bidi="km-KH"/>
        </w:rPr>
        <w:t xml:space="preserve">FRNs carry little interest rate risk. An FRN has </w:t>
      </w:r>
      <w:proofErr w:type="gramStart"/>
      <w:r w:rsidRPr="00B06C21">
        <w:rPr>
          <w:sz w:val="28"/>
          <w:szCs w:val="28"/>
          <w:lang w:bidi="km-KH"/>
        </w:rPr>
        <w:t>a duration</w:t>
      </w:r>
      <w:proofErr w:type="gramEnd"/>
      <w:r w:rsidRPr="00B06C21">
        <w:rPr>
          <w:sz w:val="28"/>
          <w:szCs w:val="28"/>
          <w:lang w:bidi="km-KH"/>
        </w:rPr>
        <w:t xml:space="preserve"> close to zero, and its price shows very low sensitivity to changes in market rates. When market rates rise, the expected coupons of the FRN increase in line with the increase in forward rates, which means its price remains constant. Thus, FRNs differ from fixed rate bonds, whose prices decline when market rates rise.</w:t>
      </w:r>
    </w:p>
    <w:p w:rsidR="00387F0D" w:rsidRPr="00B06C21" w:rsidRDefault="00387F0D" w:rsidP="00387F0D">
      <w:pPr>
        <w:rPr>
          <w:sz w:val="28"/>
          <w:szCs w:val="28"/>
          <w:lang w:bidi="km-KH"/>
        </w:rPr>
      </w:pPr>
    </w:p>
    <w:p w:rsidR="00387F0D" w:rsidRPr="00B06C21" w:rsidRDefault="00387F0D" w:rsidP="00387F0D">
      <w:pPr>
        <w:rPr>
          <w:sz w:val="28"/>
          <w:szCs w:val="28"/>
          <w:lang w:bidi="km-KH"/>
        </w:rPr>
      </w:pPr>
      <w:r w:rsidRPr="00B06C21">
        <w:rPr>
          <w:sz w:val="28"/>
          <w:szCs w:val="28"/>
          <w:lang w:bidi="km-KH"/>
        </w:rPr>
        <w:t>As FRNs are almost immune to interest rate risk, they are considered conservative investments for investors who believe market rates will increase. The risk that remains is credit risk</w:t>
      </w:r>
      <w:r w:rsidRPr="00B06C21">
        <w:rPr>
          <w:sz w:val="28"/>
          <w:szCs w:val="28"/>
          <w:lang w:bidi="km-KH"/>
        </w:rPr>
        <w:t>.</w:t>
      </w:r>
    </w:p>
    <w:p w:rsidR="0081462E" w:rsidRPr="00C04F1A" w:rsidRDefault="0081462E" w:rsidP="00C04F1A">
      <w:pPr>
        <w:pStyle w:val="Heading2"/>
        <w:rPr>
          <w:szCs w:val="32"/>
        </w:rPr>
      </w:pPr>
      <w:bookmarkStart w:id="16" w:name="_Toc249170347"/>
      <w:bookmarkStart w:id="17" w:name="_Toc249180388"/>
      <w:bookmarkStart w:id="18" w:name="_Toc280608413"/>
      <w:r w:rsidRPr="00C04F1A">
        <w:rPr>
          <w:szCs w:val="32"/>
        </w:rPr>
        <w:t>Trading</w:t>
      </w:r>
      <w:bookmarkEnd w:id="16"/>
      <w:bookmarkEnd w:id="17"/>
      <w:bookmarkEnd w:id="18"/>
    </w:p>
    <w:p w:rsidR="00272A34" w:rsidRDefault="00387F0D" w:rsidP="00272A34">
      <w:pPr>
        <w:pStyle w:val="NormalWeb"/>
        <w:shd w:val="clear" w:color="auto" w:fill="F8FCFF"/>
        <w:spacing w:line="276" w:lineRule="auto"/>
        <w:rPr>
          <w:sz w:val="28"/>
          <w:szCs w:val="28"/>
        </w:rPr>
      </w:pPr>
      <w:r w:rsidRPr="00B06C21">
        <w:rPr>
          <w:sz w:val="28"/>
          <w:szCs w:val="28"/>
        </w:rPr>
        <w:t xml:space="preserve">Securities dealers make markets in FRNs. They are traded </w:t>
      </w:r>
      <w:hyperlink r:id="rId22" w:tooltip="Over-the-counter (finance)" w:history="1">
        <w:r w:rsidRPr="00B06C21">
          <w:rPr>
            <w:rStyle w:val="Hyperlink"/>
            <w:sz w:val="28"/>
            <w:szCs w:val="28"/>
          </w:rPr>
          <w:t>over-the-counter</w:t>
        </w:r>
      </w:hyperlink>
      <w:r w:rsidRPr="00B06C21">
        <w:rPr>
          <w:sz w:val="28"/>
          <w:szCs w:val="28"/>
        </w:rPr>
        <w:t xml:space="preserve">, instead of on a </w:t>
      </w:r>
      <w:hyperlink r:id="rId23" w:tooltip="Stock exchange" w:history="1">
        <w:r w:rsidRPr="00B06C21">
          <w:rPr>
            <w:rStyle w:val="Hyperlink"/>
            <w:sz w:val="28"/>
            <w:szCs w:val="28"/>
          </w:rPr>
          <w:t>stock exchange</w:t>
        </w:r>
      </w:hyperlink>
      <w:r w:rsidRPr="00B06C21">
        <w:rPr>
          <w:sz w:val="28"/>
          <w:szCs w:val="28"/>
        </w:rPr>
        <w:t xml:space="preserve">. In Europe, most FRNs are liquid, as the biggest investors are banks. In the US, FRNs are mostly held to maturity, so the markets aren't as liquid. In the wholesale markets, FRNs are typically quoted as a spread over the </w:t>
      </w:r>
      <w:hyperlink r:id="rId24" w:tooltip="Reference rate" w:history="1">
        <w:r w:rsidRPr="00B06C21">
          <w:rPr>
            <w:rStyle w:val="Hyperlink"/>
            <w:sz w:val="28"/>
            <w:szCs w:val="28"/>
          </w:rPr>
          <w:t>reference rate</w:t>
        </w:r>
      </w:hyperlink>
      <w:r w:rsidRPr="00B06C21">
        <w:rPr>
          <w:sz w:val="28"/>
          <w:szCs w:val="28"/>
        </w:rPr>
        <w:t>.</w:t>
      </w:r>
      <w:bookmarkStart w:id="19" w:name="_Toc249170348"/>
      <w:bookmarkStart w:id="20" w:name="_Toc249180389"/>
    </w:p>
    <w:p w:rsidR="00272A34" w:rsidRPr="00272A34" w:rsidRDefault="0081462E" w:rsidP="00C04F1A">
      <w:pPr>
        <w:pStyle w:val="Heading2"/>
      </w:pPr>
      <w:r w:rsidRPr="00B06C21">
        <w:t>Example</w:t>
      </w:r>
      <w:bookmarkEnd w:id="19"/>
      <w:bookmarkEnd w:id="20"/>
    </w:p>
    <w:p w:rsidR="0081462E" w:rsidRPr="00B06C21" w:rsidRDefault="0081462E" w:rsidP="00BB2862">
      <w:pPr>
        <w:pStyle w:val="NormalWeb"/>
        <w:shd w:val="clear" w:color="auto" w:fill="F8FCFF"/>
        <w:spacing w:line="276" w:lineRule="auto"/>
        <w:rPr>
          <w:sz w:val="28"/>
          <w:szCs w:val="28"/>
        </w:rPr>
      </w:pPr>
      <w:r w:rsidRPr="00B06C21">
        <w:rPr>
          <w:sz w:val="28"/>
          <w:szCs w:val="28"/>
        </w:rPr>
        <w:t>Suppose a new 5 year FRN pays a coupon of 3 months LIBOR +0.20%, and is issued at par (100.00). If the perception of the credit-worthiness of the issuer goes down, investors will demand a higher interest rate, say LIBOR +0.25%. If a trade is agreed (and who wouldn't) the price is calculated. In this example, LIBOR +0.25% would be roughly equivalent to a price of 99.75. This can be calculated as par, minus the difference between the coupon and the price that was agreed (0.05%), multiplied by the maturity (5 year).</w:t>
      </w:r>
    </w:p>
    <w:p w:rsidR="0081462E" w:rsidRPr="00C04F1A" w:rsidRDefault="004675B4" w:rsidP="00C04F1A">
      <w:pPr>
        <w:pStyle w:val="Heading2"/>
        <w:rPr>
          <w:szCs w:val="32"/>
        </w:rPr>
      </w:pPr>
      <w:bookmarkStart w:id="21" w:name="_Toc249170349"/>
      <w:bookmarkStart w:id="22" w:name="_Toc249180390"/>
      <w:bookmarkStart w:id="23" w:name="_Toc280608414"/>
      <w:r w:rsidRPr="00C04F1A">
        <w:rPr>
          <w:szCs w:val="32"/>
        </w:rPr>
        <w:t>Simple M</w:t>
      </w:r>
      <w:r w:rsidR="0081462E" w:rsidRPr="00C04F1A">
        <w:rPr>
          <w:szCs w:val="32"/>
        </w:rPr>
        <w:t>argin</w:t>
      </w:r>
      <w:bookmarkEnd w:id="21"/>
      <w:bookmarkEnd w:id="22"/>
      <w:bookmarkEnd w:id="23"/>
    </w:p>
    <w:p w:rsidR="0081462E" w:rsidRPr="00B06C21" w:rsidRDefault="0081462E" w:rsidP="00BB2862">
      <w:pPr>
        <w:pStyle w:val="NormalWeb"/>
        <w:shd w:val="clear" w:color="auto" w:fill="F8FCFF"/>
        <w:spacing w:line="276" w:lineRule="auto"/>
        <w:rPr>
          <w:sz w:val="28"/>
          <w:szCs w:val="28"/>
        </w:rPr>
      </w:pPr>
      <w:r w:rsidRPr="00B06C21">
        <w:rPr>
          <w:sz w:val="28"/>
          <w:szCs w:val="28"/>
        </w:rPr>
        <w:t>The simple margin is a measure of the return of a FRN.</w:t>
      </w:r>
    </w:p>
    <w:p w:rsidR="0081462E" w:rsidRPr="00B06C21" w:rsidRDefault="0081462E" w:rsidP="00BB2862">
      <w:pPr>
        <w:pStyle w:val="NormalWeb"/>
        <w:shd w:val="clear" w:color="auto" w:fill="F8FCFF"/>
        <w:spacing w:line="276" w:lineRule="auto"/>
        <w:rPr>
          <w:sz w:val="28"/>
          <w:szCs w:val="28"/>
        </w:rPr>
      </w:pPr>
      <w:r w:rsidRPr="00B06C21">
        <w:rPr>
          <w:sz w:val="28"/>
          <w:szCs w:val="28"/>
        </w:rPr>
        <w:t>We first compute the "effective spread"</w:t>
      </w:r>
    </w:p>
    <w:p w:rsidR="0081462E" w:rsidRPr="00B06C21" w:rsidRDefault="0081462E" w:rsidP="00BB2862">
      <w:pPr>
        <w:pStyle w:val="NormalWeb"/>
        <w:shd w:val="clear" w:color="auto" w:fill="F8FCFF"/>
        <w:spacing w:line="276" w:lineRule="auto"/>
        <w:rPr>
          <w:sz w:val="28"/>
          <w:szCs w:val="28"/>
        </w:rPr>
      </w:pPr>
      <w:r w:rsidRPr="00B06C21">
        <w:rPr>
          <w:noProof/>
          <w:sz w:val="28"/>
          <w:szCs w:val="28"/>
          <w:lang w:bidi="ar-SA"/>
        </w:rPr>
        <w:drawing>
          <wp:inline distT="0" distB="0" distL="0" distR="0">
            <wp:extent cx="2266950" cy="428625"/>
            <wp:effectExtent l="19050" t="0" r="0" b="0"/>
            <wp:docPr id="1" name="Picture 1" descr="&#10;\frac{100 - \text{Clean price}}{\text{Maturity in years} } + \text{Spr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frac{100 - \text{Clean price}}{\text{Maturity in years} } + \text{Spread}.&#10;"/>
                    <pic:cNvPicPr>
                      <a:picLocks noChangeAspect="1" noChangeArrowheads="1"/>
                    </pic:cNvPicPr>
                  </pic:nvPicPr>
                  <pic:blipFill>
                    <a:blip r:embed="rId25" cstate="print"/>
                    <a:srcRect/>
                    <a:stretch>
                      <a:fillRect/>
                    </a:stretch>
                  </pic:blipFill>
                  <pic:spPr bwMode="auto">
                    <a:xfrm>
                      <a:off x="0" y="0"/>
                      <a:ext cx="2266950" cy="428625"/>
                    </a:xfrm>
                    <a:prstGeom prst="rect">
                      <a:avLst/>
                    </a:prstGeom>
                    <a:noFill/>
                    <a:ln w="9525">
                      <a:noFill/>
                      <a:miter lim="800000"/>
                      <a:headEnd/>
                      <a:tailEnd/>
                    </a:ln>
                  </pic:spPr>
                </pic:pic>
              </a:graphicData>
            </a:graphic>
          </wp:inline>
        </w:drawing>
      </w:r>
    </w:p>
    <w:p w:rsidR="00272A34" w:rsidRDefault="0081462E" w:rsidP="00BB2862">
      <w:pPr>
        <w:pStyle w:val="NormalWeb"/>
        <w:shd w:val="clear" w:color="auto" w:fill="F8FCFF"/>
        <w:spacing w:line="276" w:lineRule="auto"/>
        <w:rPr>
          <w:sz w:val="28"/>
          <w:szCs w:val="28"/>
        </w:rPr>
      </w:pPr>
      <w:proofErr w:type="gramStart"/>
      <w:r w:rsidRPr="00B06C21">
        <w:rPr>
          <w:sz w:val="28"/>
          <w:szCs w:val="28"/>
        </w:rPr>
        <w:lastRenderedPageBreak/>
        <w:t>which</w:t>
      </w:r>
      <w:proofErr w:type="gramEnd"/>
      <w:r w:rsidRPr="00B06C21">
        <w:rPr>
          <w:sz w:val="28"/>
          <w:szCs w:val="28"/>
        </w:rPr>
        <w:t xml:space="preserve"> gives a measure of the "effective spread" over the variable coupon rate. Here the capital gain (or loss) of the FRN is taken into account, and divided over the total number of years until maturity.</w:t>
      </w:r>
    </w:p>
    <w:p w:rsidR="0081462E" w:rsidRPr="00B06C21" w:rsidRDefault="0081462E" w:rsidP="00BB2862">
      <w:pPr>
        <w:pStyle w:val="NormalWeb"/>
        <w:shd w:val="clear" w:color="auto" w:fill="F8FCFF"/>
        <w:spacing w:line="276" w:lineRule="auto"/>
        <w:rPr>
          <w:sz w:val="28"/>
          <w:szCs w:val="28"/>
        </w:rPr>
      </w:pPr>
      <w:r w:rsidRPr="00B06C21">
        <w:rPr>
          <w:sz w:val="28"/>
          <w:szCs w:val="28"/>
        </w:rPr>
        <w:t>The simple margin is calculated as this "effective spread" adjusted for the fact that we buy the FRN at a discount or premium to the nominal value:</w:t>
      </w:r>
    </w:p>
    <w:p w:rsidR="00C04F1A" w:rsidRDefault="0081462E" w:rsidP="00C04F1A">
      <w:pPr>
        <w:pStyle w:val="NormalWeb"/>
        <w:shd w:val="clear" w:color="auto" w:fill="F8FCFF"/>
        <w:spacing w:line="276" w:lineRule="auto"/>
        <w:rPr>
          <w:rFonts w:ascii="Arial Black" w:hAnsi="Arial Black"/>
          <w:color w:val="244061" w:themeColor="accent1" w:themeShade="80"/>
          <w:sz w:val="28"/>
          <w:szCs w:val="28"/>
        </w:rPr>
      </w:pPr>
      <w:r w:rsidRPr="00B06C21">
        <w:rPr>
          <w:noProof/>
          <w:sz w:val="28"/>
          <w:szCs w:val="28"/>
          <w:lang w:bidi="ar-SA"/>
        </w:rPr>
        <w:drawing>
          <wp:inline distT="0" distB="0" distL="0" distR="0">
            <wp:extent cx="3562350" cy="438150"/>
            <wp:effectExtent l="19050" t="0" r="0" b="0"/>
            <wp:docPr id="2" name="Picture 2" descr="&#10;\frac{100}{\text{Clean price}} * (\frac{100 - \text{Clean price}}{\text{Maturity in years} } + \text{Sprea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frac{100}{\text{Clean price}} * (\frac{100 - \text{Clean price}}{\text{Maturity in years} } + \text{Spread}).&#10;"/>
                    <pic:cNvPicPr>
                      <a:picLocks noChangeAspect="1" noChangeArrowheads="1"/>
                    </pic:cNvPicPr>
                  </pic:nvPicPr>
                  <pic:blipFill>
                    <a:blip r:embed="rId26" cstate="print"/>
                    <a:srcRect/>
                    <a:stretch>
                      <a:fillRect/>
                    </a:stretch>
                  </pic:blipFill>
                  <pic:spPr bwMode="auto">
                    <a:xfrm>
                      <a:off x="0" y="0"/>
                      <a:ext cx="3562350" cy="438150"/>
                    </a:xfrm>
                    <a:prstGeom prst="rect">
                      <a:avLst/>
                    </a:prstGeom>
                    <a:noFill/>
                    <a:ln w="9525">
                      <a:noFill/>
                      <a:miter lim="800000"/>
                      <a:headEnd/>
                      <a:tailEnd/>
                    </a:ln>
                  </pic:spPr>
                </pic:pic>
              </a:graphicData>
            </a:graphic>
          </wp:inline>
        </w:drawing>
      </w:r>
      <w:bookmarkStart w:id="24" w:name="_Toc249170350"/>
      <w:bookmarkStart w:id="25" w:name="_Toc249180391"/>
      <w:bookmarkStart w:id="26" w:name="_Toc280608415"/>
    </w:p>
    <w:p w:rsidR="00C04F1A" w:rsidRDefault="00C04F1A" w:rsidP="00C04F1A">
      <w:pPr>
        <w:pStyle w:val="NormalWeb"/>
        <w:shd w:val="clear" w:color="auto" w:fill="F8FCFF"/>
        <w:spacing w:line="276" w:lineRule="auto"/>
        <w:rPr>
          <w:rFonts w:ascii="Arial Black" w:hAnsi="Arial Black"/>
          <w:color w:val="244061" w:themeColor="accent1" w:themeShade="80"/>
          <w:sz w:val="28"/>
          <w:szCs w:val="28"/>
        </w:rPr>
      </w:pPr>
    </w:p>
    <w:p w:rsidR="00516F8D" w:rsidRPr="00C04F1A" w:rsidRDefault="00516F8D" w:rsidP="00C04F1A">
      <w:pPr>
        <w:pStyle w:val="NormalWeb"/>
        <w:shd w:val="clear" w:color="auto" w:fill="F8FCFF"/>
        <w:spacing w:line="276" w:lineRule="auto"/>
        <w:rPr>
          <w:sz w:val="28"/>
          <w:szCs w:val="28"/>
        </w:rPr>
      </w:pPr>
      <w:proofErr w:type="gramStart"/>
      <w:r w:rsidRPr="00B06C21">
        <w:rPr>
          <w:rFonts w:ascii="Arial Black" w:hAnsi="Arial Black"/>
          <w:color w:val="244061" w:themeColor="accent1" w:themeShade="80"/>
          <w:sz w:val="28"/>
          <w:szCs w:val="28"/>
        </w:rPr>
        <w:t>METHODOLOGY</w:t>
      </w:r>
      <w:bookmarkEnd w:id="24"/>
      <w:bookmarkEnd w:id="25"/>
      <w:r w:rsidR="00FE3B29" w:rsidRPr="00B06C21">
        <w:rPr>
          <w:rFonts w:ascii="Arial Black" w:hAnsi="Arial Black"/>
          <w:color w:val="244061" w:themeColor="accent1" w:themeShade="80"/>
          <w:sz w:val="28"/>
          <w:szCs w:val="28"/>
        </w:rPr>
        <w:t xml:space="preserve"> TO PROJECT.</w:t>
      </w:r>
      <w:bookmarkEnd w:id="26"/>
      <w:proofErr w:type="gramEnd"/>
    </w:p>
    <w:p w:rsidR="00EA2495" w:rsidRPr="00B06C21" w:rsidRDefault="00EA2495" w:rsidP="00EA2495">
      <w:pPr>
        <w:pStyle w:val="NormalWeb"/>
        <w:numPr>
          <w:ilvl w:val="0"/>
          <w:numId w:val="1"/>
        </w:numPr>
        <w:shd w:val="clear" w:color="auto" w:fill="F8FCFF"/>
        <w:spacing w:line="276" w:lineRule="auto"/>
        <w:rPr>
          <w:sz w:val="28"/>
          <w:szCs w:val="28"/>
        </w:rPr>
      </w:pPr>
      <w:r w:rsidRPr="00B06C21">
        <w:rPr>
          <w:sz w:val="28"/>
          <w:szCs w:val="28"/>
        </w:rPr>
        <w:t>The spot rate which was given was converted to forward rate using the formula:</w:t>
      </w:r>
    </w:p>
    <w:p w:rsidR="00EA2495" w:rsidRPr="00B06C21" w:rsidRDefault="00EA2495" w:rsidP="00BB2862">
      <w:pPr>
        <w:pStyle w:val="NormalWeb"/>
        <w:shd w:val="clear" w:color="auto" w:fill="F8FCFF"/>
        <w:spacing w:line="276" w:lineRule="auto"/>
        <w:rPr>
          <w:sz w:val="28"/>
          <w:szCs w:val="28"/>
        </w:rPr>
      </w:pPr>
      <w:r w:rsidRPr="00B06C21">
        <w:rPr>
          <w:noProof/>
          <w:sz w:val="28"/>
          <w:szCs w:val="28"/>
          <w:lang w:bidi="ar-SA"/>
        </w:rPr>
        <w:drawing>
          <wp:inline distT="0" distB="0" distL="0" distR="0">
            <wp:extent cx="2962275" cy="9906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2962275" cy="990600"/>
                    </a:xfrm>
                    <a:prstGeom prst="rect">
                      <a:avLst/>
                    </a:prstGeom>
                    <a:noFill/>
                    <a:ln w="9525">
                      <a:noFill/>
                      <a:miter lim="800000"/>
                      <a:headEnd/>
                      <a:tailEnd/>
                    </a:ln>
                  </pic:spPr>
                </pic:pic>
              </a:graphicData>
            </a:graphic>
          </wp:inline>
        </w:drawing>
      </w:r>
    </w:p>
    <w:p w:rsidR="00EA2495" w:rsidRPr="00B06C21" w:rsidRDefault="00EA2495" w:rsidP="00EA2495">
      <w:pPr>
        <w:pStyle w:val="NormalWeb"/>
        <w:numPr>
          <w:ilvl w:val="0"/>
          <w:numId w:val="1"/>
        </w:numPr>
        <w:shd w:val="clear" w:color="auto" w:fill="F8FCFF"/>
        <w:spacing w:line="276" w:lineRule="auto"/>
        <w:rPr>
          <w:sz w:val="28"/>
          <w:szCs w:val="28"/>
        </w:rPr>
      </w:pPr>
      <w:r w:rsidRPr="00B06C21">
        <w:rPr>
          <w:sz w:val="28"/>
          <w:szCs w:val="28"/>
        </w:rPr>
        <w:t>We created an excel sheet and we input the following data: maturity, nominal amount, currency, settlement, issued date, current LIBOR and reset period.</w:t>
      </w:r>
    </w:p>
    <w:p w:rsidR="00EA2495" w:rsidRPr="00B06C21" w:rsidRDefault="00EA2495" w:rsidP="00EA2495">
      <w:pPr>
        <w:pStyle w:val="NormalWeb"/>
        <w:numPr>
          <w:ilvl w:val="0"/>
          <w:numId w:val="1"/>
        </w:numPr>
        <w:shd w:val="clear" w:color="auto" w:fill="F8FCFF"/>
        <w:spacing w:line="276" w:lineRule="auto"/>
        <w:rPr>
          <w:sz w:val="28"/>
          <w:szCs w:val="28"/>
        </w:rPr>
      </w:pPr>
      <w:r w:rsidRPr="00B06C21">
        <w:rPr>
          <w:sz w:val="28"/>
          <w:szCs w:val="28"/>
        </w:rPr>
        <w:t>The data was then used to calculate for the yield to maturity.</w:t>
      </w:r>
    </w:p>
    <w:p w:rsidR="00EA2495" w:rsidRPr="00B06C21" w:rsidRDefault="00EA2495" w:rsidP="00EA2495">
      <w:pPr>
        <w:pStyle w:val="NormalWeb"/>
        <w:numPr>
          <w:ilvl w:val="0"/>
          <w:numId w:val="1"/>
        </w:numPr>
        <w:shd w:val="clear" w:color="auto" w:fill="F8FCFF"/>
        <w:spacing w:line="276" w:lineRule="auto"/>
        <w:rPr>
          <w:sz w:val="28"/>
          <w:szCs w:val="28"/>
        </w:rPr>
      </w:pPr>
      <w:r w:rsidRPr="00B06C21">
        <w:rPr>
          <w:sz w:val="28"/>
          <w:szCs w:val="28"/>
        </w:rPr>
        <w:t>The discount margin was calculated by subtracting the LIBOR from the yield.</w:t>
      </w:r>
    </w:p>
    <w:p w:rsidR="00EA2495" w:rsidRPr="00B06C21" w:rsidRDefault="00EA2495" w:rsidP="00EA2495">
      <w:pPr>
        <w:pStyle w:val="NormalWeb"/>
        <w:numPr>
          <w:ilvl w:val="0"/>
          <w:numId w:val="1"/>
        </w:numPr>
        <w:shd w:val="clear" w:color="auto" w:fill="F8FCFF"/>
        <w:spacing w:line="276" w:lineRule="auto"/>
        <w:rPr>
          <w:sz w:val="28"/>
          <w:szCs w:val="28"/>
        </w:rPr>
      </w:pPr>
      <w:r w:rsidRPr="00B06C21">
        <w:rPr>
          <w:sz w:val="28"/>
          <w:szCs w:val="28"/>
        </w:rPr>
        <w:t>The price</w:t>
      </w:r>
      <w:r w:rsidR="00462B19" w:rsidRPr="00B06C21">
        <w:rPr>
          <w:sz w:val="28"/>
          <w:szCs w:val="28"/>
        </w:rPr>
        <w:t xml:space="preserve"> of </w:t>
      </w:r>
      <w:r w:rsidR="005B4ED2" w:rsidRPr="00B06C21">
        <w:rPr>
          <w:sz w:val="28"/>
          <w:szCs w:val="28"/>
        </w:rPr>
        <w:t>floating rate note</w:t>
      </w:r>
      <w:r w:rsidRPr="00B06C21">
        <w:rPr>
          <w:sz w:val="28"/>
          <w:szCs w:val="28"/>
        </w:rPr>
        <w:t xml:space="preserve"> was finally calculated.</w:t>
      </w:r>
      <w:r w:rsidR="0070270F" w:rsidRPr="00B06C21">
        <w:rPr>
          <w:sz w:val="28"/>
          <w:szCs w:val="28"/>
        </w:rPr>
        <w:t xml:space="preserve"> </w:t>
      </w:r>
    </w:p>
    <w:p w:rsidR="00516F8D" w:rsidRPr="00B06C21" w:rsidRDefault="00491814" w:rsidP="00BB2862">
      <w:pPr>
        <w:pStyle w:val="NormalWeb"/>
        <w:shd w:val="clear" w:color="auto" w:fill="F8FCFF"/>
        <w:spacing w:line="276" w:lineRule="auto"/>
        <w:rPr>
          <w:sz w:val="28"/>
          <w:szCs w:val="28"/>
        </w:rPr>
      </w:pPr>
      <w:r w:rsidRPr="00B06C21">
        <w:rPr>
          <w:sz w:val="28"/>
          <w:szCs w:val="28"/>
        </w:rPr>
        <w:t>To be able to value a floating rate note, all of it</w:t>
      </w:r>
      <w:r w:rsidR="000D1BD0" w:rsidRPr="00B06C21">
        <w:rPr>
          <w:sz w:val="28"/>
          <w:szCs w:val="28"/>
        </w:rPr>
        <w:t>s</w:t>
      </w:r>
      <w:r w:rsidRPr="00B06C21">
        <w:rPr>
          <w:sz w:val="28"/>
          <w:szCs w:val="28"/>
        </w:rPr>
        <w:t xml:space="preserve"> future cash flows will be discounted with the yield of the instrument</w:t>
      </w:r>
      <w:r w:rsidR="00061E00" w:rsidRPr="00B06C21">
        <w:rPr>
          <w:sz w:val="28"/>
          <w:szCs w:val="28"/>
        </w:rPr>
        <w:t xml:space="preserve"> </w:t>
      </w:r>
      <w:r w:rsidR="00C16C6E" w:rsidRPr="00B06C21">
        <w:rPr>
          <w:sz w:val="28"/>
          <w:szCs w:val="28"/>
        </w:rPr>
        <w:t xml:space="preserve">i.e. </w:t>
      </w:r>
      <w:r w:rsidRPr="00B06C21">
        <w:rPr>
          <w:sz w:val="28"/>
          <w:szCs w:val="28"/>
        </w:rPr>
        <w:t xml:space="preserve">the sum of the discount rate and the discount margin. The </w:t>
      </w:r>
      <w:r w:rsidR="00061E00" w:rsidRPr="00B06C21">
        <w:rPr>
          <w:sz w:val="28"/>
          <w:szCs w:val="28"/>
        </w:rPr>
        <w:t>discount margin takes</w:t>
      </w:r>
      <w:r w:rsidRPr="00B06C21">
        <w:rPr>
          <w:sz w:val="28"/>
          <w:szCs w:val="28"/>
        </w:rPr>
        <w:t xml:space="preserve"> into account the credit risk of the floating rate note. </w:t>
      </w:r>
      <w:r w:rsidR="00227A25" w:rsidRPr="00B06C21">
        <w:rPr>
          <w:sz w:val="28"/>
          <w:szCs w:val="28"/>
        </w:rPr>
        <w:t xml:space="preserve">This will be calculated for all the </w:t>
      </w:r>
      <w:r w:rsidR="00061E00" w:rsidRPr="00B06C21">
        <w:rPr>
          <w:sz w:val="28"/>
          <w:szCs w:val="28"/>
        </w:rPr>
        <w:t>stocks. It</w:t>
      </w:r>
      <w:r w:rsidR="00227A25" w:rsidRPr="00B06C21">
        <w:rPr>
          <w:sz w:val="28"/>
          <w:szCs w:val="28"/>
        </w:rPr>
        <w:t xml:space="preserve"> is obtained by first calculating the yield then subtracting the fixed current Libor from the yield. This is done</w:t>
      </w:r>
      <w:r w:rsidR="007759A3" w:rsidRPr="00B06C21">
        <w:rPr>
          <w:sz w:val="28"/>
          <w:szCs w:val="28"/>
        </w:rPr>
        <w:t xml:space="preserve"> by</w:t>
      </w:r>
      <w:r w:rsidR="00227A25" w:rsidRPr="00B06C21">
        <w:rPr>
          <w:sz w:val="28"/>
          <w:szCs w:val="28"/>
        </w:rPr>
        <w:t xml:space="preserve"> taking into account the day count convention.</w:t>
      </w:r>
    </w:p>
    <w:p w:rsidR="00227A25" w:rsidRPr="00B06C21" w:rsidRDefault="00227A25" w:rsidP="00BB2862">
      <w:pPr>
        <w:pStyle w:val="NormalWeb"/>
        <w:shd w:val="clear" w:color="auto" w:fill="F8FCFF"/>
        <w:spacing w:line="276" w:lineRule="auto"/>
        <w:rPr>
          <w:sz w:val="28"/>
          <w:szCs w:val="28"/>
        </w:rPr>
      </w:pPr>
      <w:r w:rsidRPr="00B06C21">
        <w:rPr>
          <w:sz w:val="28"/>
          <w:szCs w:val="28"/>
        </w:rPr>
        <w:t>The discount margin figure obtained will then be added to the discount rate</w:t>
      </w:r>
      <w:r w:rsidR="00E207A9" w:rsidRPr="00B06C21">
        <w:rPr>
          <w:sz w:val="28"/>
          <w:szCs w:val="28"/>
        </w:rPr>
        <w:t xml:space="preserve"> to be able to get the price of the FRN.</w:t>
      </w:r>
    </w:p>
    <w:p w:rsidR="003B7B3D" w:rsidRPr="00B06C21" w:rsidRDefault="003B7B3D" w:rsidP="00FA0A23">
      <w:pPr>
        <w:rPr>
          <w:sz w:val="28"/>
          <w:szCs w:val="28"/>
        </w:rPr>
      </w:pPr>
    </w:p>
    <w:p w:rsidR="00062910" w:rsidRPr="00B06C21" w:rsidRDefault="00FD73B7" w:rsidP="00FD73B7">
      <w:pPr>
        <w:tabs>
          <w:tab w:val="left" w:pos="1920"/>
        </w:tabs>
        <w:rPr>
          <w:sz w:val="28"/>
          <w:szCs w:val="28"/>
        </w:rPr>
      </w:pPr>
      <w:r>
        <w:rPr>
          <w:sz w:val="28"/>
          <w:szCs w:val="28"/>
        </w:rPr>
        <w:lastRenderedPageBreak/>
        <w:tab/>
      </w:r>
    </w:p>
    <w:p w:rsidR="00062910" w:rsidRPr="00B06C21" w:rsidRDefault="00062910" w:rsidP="00FA0A23">
      <w:pPr>
        <w:rPr>
          <w:sz w:val="28"/>
          <w:szCs w:val="28"/>
        </w:rPr>
      </w:pPr>
    </w:p>
    <w:p w:rsidR="00062910" w:rsidRPr="00B06C21" w:rsidRDefault="00062910" w:rsidP="00FA0A23">
      <w:pPr>
        <w:rPr>
          <w:sz w:val="28"/>
          <w:szCs w:val="28"/>
        </w:rPr>
      </w:pPr>
    </w:p>
    <w:p w:rsidR="00062910" w:rsidRPr="00B06C21" w:rsidRDefault="00062910" w:rsidP="00FA0A23">
      <w:pPr>
        <w:rPr>
          <w:sz w:val="28"/>
          <w:szCs w:val="28"/>
        </w:rPr>
      </w:pPr>
    </w:p>
    <w:p w:rsidR="00444B93" w:rsidRDefault="00444B93" w:rsidP="00444B93">
      <w:pPr>
        <w:jc w:val="center"/>
        <w:rPr>
          <w:sz w:val="28"/>
          <w:szCs w:val="28"/>
        </w:rPr>
      </w:pPr>
    </w:p>
    <w:p w:rsidR="00444B93" w:rsidRDefault="00444B93" w:rsidP="00444B93">
      <w:pPr>
        <w:jc w:val="center"/>
        <w:rPr>
          <w:sz w:val="28"/>
          <w:szCs w:val="28"/>
        </w:rPr>
      </w:pPr>
    </w:p>
    <w:p w:rsidR="00062910" w:rsidRDefault="00444B93" w:rsidP="00444B93">
      <w:pPr>
        <w:jc w:val="center"/>
        <w:rPr>
          <w:sz w:val="28"/>
          <w:szCs w:val="28"/>
        </w:rPr>
      </w:pPr>
      <w:r>
        <w:rPr>
          <w:sz w:val="28"/>
          <w:szCs w:val="28"/>
        </w:rPr>
        <w:t xml:space="preserve">RESULTS                          </w:t>
      </w:r>
      <w:r>
        <w:rPr>
          <w:sz w:val="28"/>
          <w:szCs w:val="28"/>
        </w:rPr>
        <w:fldChar w:fldCharType="begin"/>
      </w:r>
      <w:r>
        <w:rPr>
          <w:sz w:val="28"/>
          <w:szCs w:val="28"/>
        </w:rPr>
        <w:instrText xml:space="preserve"> REF _Ref280610482 \r \h </w:instrText>
      </w:r>
      <w:r>
        <w:rPr>
          <w:sz w:val="28"/>
          <w:szCs w:val="28"/>
        </w:rPr>
      </w:r>
      <w:r>
        <w:rPr>
          <w:sz w:val="28"/>
          <w:szCs w:val="28"/>
        </w:rPr>
        <w:fldChar w:fldCharType="separate"/>
      </w:r>
      <w:r>
        <w:rPr>
          <w:sz w:val="28"/>
          <w:szCs w:val="28"/>
        </w:rPr>
        <w:t>3</w:t>
      </w:r>
      <w:r>
        <w:rPr>
          <w:sz w:val="28"/>
          <w:szCs w:val="28"/>
        </w:rPr>
        <w:fldChar w:fldCharType="end"/>
      </w:r>
    </w:p>
    <w:p w:rsidR="00444B93" w:rsidRPr="00B06C21" w:rsidRDefault="00444B93" w:rsidP="00444B93">
      <w:pPr>
        <w:jc w:val="center"/>
        <w:rPr>
          <w:sz w:val="28"/>
          <w:szCs w:val="28"/>
        </w:rPr>
      </w:pPr>
      <w:r w:rsidRPr="00444B93">
        <w:rPr>
          <w:noProof/>
          <w:sz w:val="28"/>
          <w:szCs w:val="28"/>
          <w:lang w:eastAsia="zh-TW"/>
        </w:rPr>
        <w:pict>
          <v:shape id="_x0000_s1062" type="#_x0000_t202" style="position:absolute;left:0;text-align:left;margin-left:0;margin-top:0;width:157.8pt;height:291.2pt;z-index:251665408;mso-width-percent:350;mso-position-horizontal:center;mso-position-horizontal-relative:page;mso-position-vertical:center;mso-position-vertical-relative:page;mso-width-percent:350;mso-width-relative:margin;v-text-anchor:middle" o:allowincell="f" filled="f" strokecolor="#622423 [1605]" strokeweight="6pt">
            <v:stroke linestyle="thickThin"/>
            <v:textbox style="mso-next-textbox:#_x0000_s1062;mso-fit-shape-to-text:t" inset="10.8pt,7.2pt,10.8pt,7.2pt">
              <w:txbxContent>
                <w:p w:rsidR="00444B93" w:rsidRDefault="00444B93" w:rsidP="00444B93">
                  <w:pPr>
                    <w:rPr>
                      <w:sz w:val="28"/>
                      <w:szCs w:val="28"/>
                    </w:rPr>
                  </w:pPr>
                  <w:r w:rsidRPr="00B06C21">
                    <w:rPr>
                      <w:sz w:val="28"/>
                      <w:szCs w:val="28"/>
                    </w:rPr>
                    <w:t xml:space="preserve">These protect investors against a rise in interest rates (which have an inverse relationship with bond prices), but also carry lower yields than fixed notes of the same maturity. It's essentially the same concept as </w:t>
                  </w:r>
                  <w:proofErr w:type="gramStart"/>
                  <w:r w:rsidRPr="00B06C21">
                    <w:rPr>
                      <w:sz w:val="28"/>
                      <w:szCs w:val="28"/>
                    </w:rPr>
                    <w:t>a</w:t>
                  </w:r>
                  <w:proofErr w:type="gramEnd"/>
                  <w:r w:rsidRPr="00B06C21">
                    <w:rPr>
                      <w:sz w:val="28"/>
                      <w:szCs w:val="28"/>
                    </w:rPr>
                    <w:t xml:space="preserve"> adjustable-rate mortgage, except FRNs are investments (not debt).</w:t>
                  </w:r>
                </w:p>
                <w:p w:rsidR="00444B93" w:rsidRPr="00B06C21" w:rsidRDefault="00444B93" w:rsidP="00444B93">
                  <w:pPr>
                    <w:rPr>
                      <w:sz w:val="28"/>
                      <w:szCs w:val="28"/>
                    </w:rPr>
                  </w:pPr>
                </w:p>
                <w:p w:rsidR="00444B93" w:rsidRPr="00444B93" w:rsidRDefault="00444B93" w:rsidP="00444B93">
                  <w:pPr>
                    <w:rPr>
                      <w:szCs w:val="28"/>
                    </w:rPr>
                  </w:pPr>
                </w:p>
              </w:txbxContent>
            </v:textbox>
            <w10:wrap type="square" anchorx="page" anchory="page"/>
          </v:shape>
        </w:pict>
      </w:r>
    </w:p>
    <w:p w:rsidR="00062910" w:rsidRDefault="00062910" w:rsidP="00FA0A23">
      <w:pPr>
        <w:rPr>
          <w:sz w:val="28"/>
          <w:szCs w:val="28"/>
        </w:rPr>
      </w:pPr>
    </w:p>
    <w:p w:rsidR="00444B93" w:rsidRPr="00B06C21" w:rsidRDefault="00444B93" w:rsidP="00FA0A23">
      <w:pPr>
        <w:rPr>
          <w:sz w:val="28"/>
          <w:szCs w:val="28"/>
        </w:rPr>
      </w:pPr>
    </w:p>
    <w:p w:rsidR="00062910" w:rsidRPr="00B06C21" w:rsidRDefault="00062910" w:rsidP="00FA0A23">
      <w:pPr>
        <w:rPr>
          <w:sz w:val="28"/>
          <w:szCs w:val="28"/>
        </w:rPr>
      </w:pPr>
    </w:p>
    <w:p w:rsidR="00B3128B" w:rsidRPr="00B06C21" w:rsidRDefault="00505998">
      <w:pPr>
        <w:rPr>
          <w:sz w:val="28"/>
          <w:szCs w:val="28"/>
          <w:lang w:bidi="km-KH"/>
        </w:rPr>
      </w:pPr>
      <w:r w:rsidRPr="00B06C21">
        <w:rPr>
          <w:noProof/>
          <w:sz w:val="28"/>
          <w:szCs w:val="28"/>
        </w:rPr>
        <w:lastRenderedPageBreak/>
        <w:drawing>
          <wp:inline distT="0" distB="0" distL="0" distR="0">
            <wp:extent cx="6029325" cy="60007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srcRect/>
                    <a:stretch>
                      <a:fillRect/>
                    </a:stretch>
                  </pic:blipFill>
                  <pic:spPr bwMode="auto">
                    <a:xfrm>
                      <a:off x="0" y="0"/>
                      <a:ext cx="6029325" cy="6000750"/>
                    </a:xfrm>
                    <a:prstGeom prst="rect">
                      <a:avLst/>
                    </a:prstGeom>
                    <a:noFill/>
                    <a:ln w="9525">
                      <a:noFill/>
                      <a:miter lim="800000"/>
                      <a:headEnd/>
                      <a:tailEnd/>
                    </a:ln>
                  </pic:spPr>
                </pic:pic>
              </a:graphicData>
            </a:graphic>
          </wp:inline>
        </w:drawing>
      </w:r>
      <w:r w:rsidR="00B3128B" w:rsidRPr="00B06C21">
        <w:rPr>
          <w:sz w:val="28"/>
          <w:szCs w:val="28"/>
          <w:lang w:bidi="km-KH"/>
        </w:rPr>
        <w:br w:type="page"/>
      </w:r>
    </w:p>
    <w:p w:rsidR="00B3128B" w:rsidRPr="00B06C21" w:rsidRDefault="00B3128B" w:rsidP="00062910">
      <w:pPr>
        <w:pStyle w:val="Heading1"/>
        <w:jc w:val="center"/>
        <w:rPr>
          <w:rFonts w:ascii="Arial Black" w:hAnsi="Arial Black"/>
          <w:color w:val="244061" w:themeColor="accent1" w:themeShade="80"/>
        </w:rPr>
      </w:pPr>
      <w:bookmarkStart w:id="27" w:name="_Toc249180393"/>
      <w:bookmarkStart w:id="28" w:name="_Toc280608417"/>
      <w:r w:rsidRPr="00B06C21">
        <w:rPr>
          <w:rFonts w:ascii="Arial Black" w:hAnsi="Arial Black"/>
          <w:color w:val="244061" w:themeColor="accent1" w:themeShade="80"/>
        </w:rPr>
        <w:lastRenderedPageBreak/>
        <w:t>CONCLUSION</w:t>
      </w:r>
      <w:bookmarkEnd w:id="27"/>
      <w:bookmarkEnd w:id="28"/>
    </w:p>
    <w:p w:rsidR="00FE3B29" w:rsidRPr="00B06C21" w:rsidRDefault="00B06C21" w:rsidP="00FE3B29">
      <w:pPr>
        <w:rPr>
          <w:sz w:val="28"/>
          <w:szCs w:val="28"/>
        </w:rPr>
      </w:pPr>
      <w:r w:rsidRPr="00B06C21">
        <w:rPr>
          <w:sz w:val="28"/>
          <w:szCs w:val="28"/>
        </w:rPr>
        <w:t xml:space="preserve">These protect investors against a rise in interest rates (which have an inverse relationship with bond prices), but also carry lower yields than fixed notes of the same maturity. It's essentially the same concept as </w:t>
      </w:r>
      <w:proofErr w:type="gramStart"/>
      <w:r w:rsidRPr="00B06C21">
        <w:rPr>
          <w:sz w:val="28"/>
          <w:szCs w:val="28"/>
        </w:rPr>
        <w:t>a</w:t>
      </w:r>
      <w:proofErr w:type="gramEnd"/>
      <w:r w:rsidRPr="00B06C21">
        <w:rPr>
          <w:sz w:val="28"/>
          <w:szCs w:val="28"/>
        </w:rPr>
        <w:t xml:space="preserve"> adjustable-rate mortgage, except FRNs are investments (not debt).</w:t>
      </w:r>
    </w:p>
    <w:p w:rsidR="00B06C21" w:rsidRPr="00B06C21" w:rsidRDefault="00B06C21" w:rsidP="00FE3B29">
      <w:pPr>
        <w:rPr>
          <w:sz w:val="28"/>
          <w:szCs w:val="28"/>
        </w:rPr>
      </w:pPr>
    </w:p>
    <w:p w:rsidR="00B3128B" w:rsidRPr="00B06C21" w:rsidRDefault="00B3128B" w:rsidP="00B3128B">
      <w:pPr>
        <w:rPr>
          <w:sz w:val="28"/>
          <w:szCs w:val="28"/>
          <w:lang w:bidi="km-KH"/>
        </w:rPr>
      </w:pPr>
    </w:p>
    <w:p w:rsidR="00C16C6E" w:rsidRPr="00B06C21" w:rsidRDefault="00C16C6E" w:rsidP="00FA0A23">
      <w:pPr>
        <w:rPr>
          <w:sz w:val="28"/>
          <w:szCs w:val="28"/>
        </w:rPr>
      </w:pPr>
    </w:p>
    <w:p w:rsidR="00532E30" w:rsidRPr="00B06C21" w:rsidRDefault="00532E30">
      <w:pPr>
        <w:rPr>
          <w:color w:val="000000" w:themeColor="text1"/>
          <w:sz w:val="28"/>
          <w:szCs w:val="28"/>
        </w:rPr>
      </w:pPr>
      <w:r w:rsidRPr="00B06C21">
        <w:rPr>
          <w:color w:val="000000" w:themeColor="text1"/>
          <w:sz w:val="28"/>
          <w:szCs w:val="28"/>
        </w:rPr>
        <w:br w:type="page"/>
      </w:r>
    </w:p>
    <w:p w:rsidR="004F6424" w:rsidRPr="00B06C21" w:rsidRDefault="004F6424" w:rsidP="00062910">
      <w:pPr>
        <w:pStyle w:val="Heading1"/>
        <w:jc w:val="center"/>
        <w:rPr>
          <w:rFonts w:ascii="Arial Black" w:hAnsi="Arial Black"/>
          <w:color w:val="244061" w:themeColor="accent1" w:themeShade="80"/>
        </w:rPr>
      </w:pPr>
      <w:bookmarkStart w:id="29" w:name="_Toc249170352"/>
      <w:bookmarkStart w:id="30" w:name="_Toc249180394"/>
      <w:bookmarkStart w:id="31" w:name="_Toc280608418"/>
      <w:r w:rsidRPr="00B06C21">
        <w:rPr>
          <w:rFonts w:ascii="Arial Black" w:hAnsi="Arial Black"/>
          <w:color w:val="244061" w:themeColor="accent1" w:themeShade="80"/>
        </w:rPr>
        <w:lastRenderedPageBreak/>
        <w:t>REFERENCES</w:t>
      </w:r>
      <w:bookmarkEnd w:id="29"/>
      <w:bookmarkEnd w:id="30"/>
      <w:bookmarkEnd w:id="31"/>
    </w:p>
    <w:p w:rsidR="004F6424" w:rsidRPr="00B06C21" w:rsidRDefault="004F6424" w:rsidP="001C7094">
      <w:pPr>
        <w:pStyle w:val="ListParagraph"/>
        <w:numPr>
          <w:ilvl w:val="0"/>
          <w:numId w:val="6"/>
        </w:numPr>
        <w:spacing w:before="100" w:beforeAutospacing="1" w:after="100" w:afterAutospacing="1"/>
        <w:ind w:left="714" w:hanging="357"/>
        <w:rPr>
          <w:b/>
          <w:bCs/>
          <w:sz w:val="28"/>
          <w:szCs w:val="28"/>
        </w:rPr>
      </w:pPr>
      <w:bookmarkStart w:id="32" w:name="_Ref280610384"/>
      <w:r w:rsidRPr="00B06C21">
        <w:rPr>
          <w:b/>
          <w:bCs/>
          <w:sz w:val="28"/>
          <w:szCs w:val="28"/>
        </w:rPr>
        <w:t>Analytical Finance II</w:t>
      </w:r>
      <w:r w:rsidR="00543715" w:rsidRPr="00B06C21">
        <w:rPr>
          <w:b/>
          <w:bCs/>
          <w:sz w:val="28"/>
          <w:szCs w:val="28"/>
        </w:rPr>
        <w:t xml:space="preserve"> Lecture Notes</w:t>
      </w:r>
      <w:r w:rsidRPr="00B06C21">
        <w:rPr>
          <w:b/>
          <w:bCs/>
          <w:sz w:val="28"/>
          <w:szCs w:val="28"/>
        </w:rPr>
        <w:t xml:space="preserve"> by Jan Roman</w:t>
      </w:r>
      <w:bookmarkEnd w:id="32"/>
    </w:p>
    <w:p w:rsidR="004675B4" w:rsidRPr="00B06C21" w:rsidRDefault="009B17D6" w:rsidP="00FA0A23">
      <w:pPr>
        <w:pStyle w:val="ListParagraph"/>
        <w:numPr>
          <w:ilvl w:val="0"/>
          <w:numId w:val="6"/>
        </w:numPr>
        <w:spacing w:before="100" w:beforeAutospacing="1" w:after="100" w:afterAutospacing="1"/>
        <w:ind w:left="714" w:hanging="357"/>
        <w:rPr>
          <w:b/>
          <w:bCs/>
          <w:sz w:val="28"/>
          <w:szCs w:val="28"/>
        </w:rPr>
      </w:pPr>
      <w:hyperlink r:id="rId29" w:history="1">
        <w:bookmarkStart w:id="33" w:name="_Ref280610417"/>
        <w:r w:rsidR="004F6424" w:rsidRPr="00B06C21">
          <w:rPr>
            <w:rStyle w:val="Hyperlink"/>
            <w:b/>
            <w:bCs/>
            <w:sz w:val="28"/>
            <w:szCs w:val="28"/>
          </w:rPr>
          <w:t>http://en.wikipedia.org/wiki/Floating_rate_note</w:t>
        </w:r>
        <w:bookmarkEnd w:id="33"/>
      </w:hyperlink>
    </w:p>
    <w:p w:rsidR="00B06C21" w:rsidRPr="00B06C21" w:rsidRDefault="00B06C21" w:rsidP="00FA0A23">
      <w:pPr>
        <w:pStyle w:val="ListParagraph"/>
        <w:numPr>
          <w:ilvl w:val="0"/>
          <w:numId w:val="6"/>
        </w:numPr>
        <w:spacing w:before="100" w:beforeAutospacing="1" w:after="100" w:afterAutospacing="1"/>
        <w:ind w:left="714" w:hanging="357"/>
        <w:rPr>
          <w:b/>
          <w:bCs/>
          <w:sz w:val="28"/>
          <w:szCs w:val="28"/>
        </w:rPr>
      </w:pPr>
      <w:bookmarkStart w:id="34" w:name="_Ref280610482"/>
      <w:r>
        <w:rPr>
          <w:sz w:val="28"/>
          <w:szCs w:val="28"/>
        </w:rPr>
        <w:t xml:space="preserve">Assistance from Analytical Finance (2009) year </w:t>
      </w:r>
      <w:proofErr w:type="spellStart"/>
      <w:r>
        <w:rPr>
          <w:sz w:val="28"/>
          <w:szCs w:val="28"/>
        </w:rPr>
        <w:t>goup</w:t>
      </w:r>
      <w:proofErr w:type="spellEnd"/>
      <w:r>
        <w:rPr>
          <w:sz w:val="28"/>
          <w:szCs w:val="28"/>
        </w:rPr>
        <w:t>.</w:t>
      </w:r>
      <w:bookmarkEnd w:id="34"/>
    </w:p>
    <w:p w:rsidR="00F77AD4" w:rsidRPr="00B06C21" w:rsidRDefault="00F77AD4" w:rsidP="00F77AD4">
      <w:pPr>
        <w:spacing w:before="100" w:beforeAutospacing="1" w:after="100" w:afterAutospacing="1"/>
        <w:rPr>
          <w:b/>
          <w:bCs/>
          <w:sz w:val="28"/>
          <w:szCs w:val="28"/>
        </w:rPr>
      </w:pPr>
    </w:p>
    <w:sectPr w:rsidR="00F77AD4" w:rsidRPr="00B06C21" w:rsidSect="0058211F">
      <w:headerReference w:type="even" r:id="rId30"/>
      <w:headerReference w:type="default" r:id="rId31"/>
      <w:footerReference w:type="default" r:id="rId32"/>
      <w:headerReference w:type="first" r:id="rId33"/>
      <w:pgSz w:w="12240" w:h="15840" w:code="1"/>
      <w:pgMar w:top="851" w:right="1134" w:bottom="1134" w:left="1418"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198" w:rsidRDefault="00F02198" w:rsidP="00236114">
      <w:pPr>
        <w:spacing w:after="0" w:line="240" w:lineRule="auto"/>
      </w:pPr>
      <w:r>
        <w:separator/>
      </w:r>
    </w:p>
  </w:endnote>
  <w:endnote w:type="continuationSeparator" w:id="0">
    <w:p w:rsidR="00F02198" w:rsidRDefault="00F02198" w:rsidP="002361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00000003" w:usb1="00000000" w:usb2="0001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48082"/>
      <w:docPartObj>
        <w:docPartGallery w:val="Page Numbers (Bottom of Page)"/>
        <w:docPartUnique/>
      </w:docPartObj>
    </w:sdtPr>
    <w:sdtContent>
      <w:p w:rsidR="006056A6" w:rsidRDefault="006056A6">
        <w:pPr>
          <w:pStyle w:val="Footer"/>
          <w:jc w:val="center"/>
        </w:pPr>
        <w:fldSimple w:instr=" PAGE   \* MERGEFORMAT ">
          <w:r w:rsidR="003C22D9">
            <w:rPr>
              <w:noProof/>
            </w:rPr>
            <w:t>2</w:t>
          </w:r>
        </w:fldSimple>
      </w:p>
    </w:sdtContent>
  </w:sdt>
  <w:p w:rsidR="00236114" w:rsidRDefault="00236114" w:rsidP="00062910">
    <w:pPr>
      <w:pStyle w:val="Footer"/>
      <w:tabs>
        <w:tab w:val="clear" w:pos="4680"/>
        <w:tab w:val="clear" w:pos="9360"/>
        <w:tab w:val="left" w:pos="136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198" w:rsidRDefault="00F02198" w:rsidP="00236114">
      <w:pPr>
        <w:spacing w:after="0" w:line="240" w:lineRule="auto"/>
      </w:pPr>
      <w:r>
        <w:separator/>
      </w:r>
    </w:p>
  </w:footnote>
  <w:footnote w:type="continuationSeparator" w:id="0">
    <w:p w:rsidR="00F02198" w:rsidRDefault="00F02198" w:rsidP="002361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A6" w:rsidRDefault="00605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87330" o:spid="_x0000_s2050" type="#_x0000_t136" style="position:absolute;margin-left:0;margin-top:0;width:341.45pt;height:341.45pt;rotation:315;z-index:-251654144;mso-position-horizontal:center;mso-position-horizontal-relative:margin;mso-position-vertical:center;mso-position-vertical-relative:margin" o:allowincell="f" fillcolor="silver" stroked="f">
          <v:fill opacity=".5"/>
          <v:textpath style="font-family:&quot;Calibri&quot;;font-size:1pt" string="FR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8C0FB3FFAF3B4DAC986406E78B082A14"/>
      </w:placeholder>
      <w:dataBinding w:prefixMappings="xmlns:ns0='http://schemas.openxmlformats.org/package/2006/metadata/core-properties' xmlns:ns1='http://purl.org/dc/elements/1.1/'" w:xpath="/ns0:coreProperties[1]/ns1:title[1]" w:storeItemID="{6C3C8BC8-F283-45AE-878A-BAB7291924A1}"/>
      <w:text/>
    </w:sdtPr>
    <w:sdtContent>
      <w:p w:rsidR="00444B93" w:rsidRDefault="00444B9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Create a model in Excel/VBA to value Floating Rate Notes (FRN)</w:t>
        </w:r>
      </w:p>
    </w:sdtContent>
  </w:sdt>
  <w:p w:rsidR="006056A6" w:rsidRDefault="00605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87331" o:spid="_x0000_s2051" type="#_x0000_t136" style="position:absolute;margin-left:0;margin-top:0;width:341.45pt;height:341.45pt;rotation:315;z-index:-251652096;mso-position-horizontal:center;mso-position-horizontal-relative:margin;mso-position-vertical:center;mso-position-vertical-relative:margin" o:allowincell="f" fillcolor="silver" stroked="f">
          <v:fill opacity=".5"/>
          <v:textpath style="font-family:&quot;Calibri&quot;;font-size:1pt" string="FR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6A6" w:rsidRDefault="006056A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0987329" o:spid="_x0000_s2049" type="#_x0000_t136" style="position:absolute;margin-left:0;margin-top:0;width:341.45pt;height:341.45pt;rotation:315;z-index:-251656192;mso-position-horizontal:center;mso-position-horizontal-relative:margin;mso-position-vertical:center;mso-position-vertical-relative:margin" o:allowincell="f" fillcolor="silver" stroked="f">
          <v:fill opacity=".5"/>
          <v:textpath style="font-family:&quot;Calibri&quot;;font-size:1pt" string="FR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0683"/>
    <w:multiLevelType w:val="hybridMultilevel"/>
    <w:tmpl w:val="7EFE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D25834"/>
    <w:multiLevelType w:val="hybridMultilevel"/>
    <w:tmpl w:val="F5229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08254C"/>
    <w:multiLevelType w:val="hybridMultilevel"/>
    <w:tmpl w:val="631ED328"/>
    <w:lvl w:ilvl="0" w:tplc="F0C437F0">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F84F7B"/>
    <w:multiLevelType w:val="hybridMultilevel"/>
    <w:tmpl w:val="E4FA0AE0"/>
    <w:lvl w:ilvl="0" w:tplc="48FA25A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B5FF9"/>
    <w:multiLevelType w:val="multilevel"/>
    <w:tmpl w:val="2CDC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66631E"/>
    <w:multiLevelType w:val="hybridMultilevel"/>
    <w:tmpl w:val="4384A176"/>
    <w:lvl w:ilvl="0" w:tplc="71DA178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CB8200C"/>
    <w:multiLevelType w:val="hybridMultilevel"/>
    <w:tmpl w:val="0DE68E1E"/>
    <w:lvl w:ilvl="0" w:tplc="530AF65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1757181"/>
    <w:multiLevelType w:val="hybridMultilevel"/>
    <w:tmpl w:val="4BBC0262"/>
    <w:lvl w:ilvl="0" w:tplc="C4DA86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7"/>
  </w:num>
  <w:num w:numId="6">
    <w:abstractNumId w:val="0"/>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3D52DA"/>
    <w:rsid w:val="000071A5"/>
    <w:rsid w:val="00025875"/>
    <w:rsid w:val="000338E4"/>
    <w:rsid w:val="000605EA"/>
    <w:rsid w:val="00061E00"/>
    <w:rsid w:val="00062910"/>
    <w:rsid w:val="0006778C"/>
    <w:rsid w:val="000956C5"/>
    <w:rsid w:val="000B0CF0"/>
    <w:rsid w:val="000C639F"/>
    <w:rsid w:val="000D1BD0"/>
    <w:rsid w:val="000E3D4D"/>
    <w:rsid w:val="000F175E"/>
    <w:rsid w:val="000F7A32"/>
    <w:rsid w:val="00100F62"/>
    <w:rsid w:val="00142057"/>
    <w:rsid w:val="00171EB0"/>
    <w:rsid w:val="001A1662"/>
    <w:rsid w:val="001A4BD9"/>
    <w:rsid w:val="001A6C16"/>
    <w:rsid w:val="001C7094"/>
    <w:rsid w:val="001F3E89"/>
    <w:rsid w:val="001F71DF"/>
    <w:rsid w:val="0020613A"/>
    <w:rsid w:val="002173C4"/>
    <w:rsid w:val="00226C5D"/>
    <w:rsid w:val="00227A25"/>
    <w:rsid w:val="00236114"/>
    <w:rsid w:val="0026257D"/>
    <w:rsid w:val="00272A34"/>
    <w:rsid w:val="0027620D"/>
    <w:rsid w:val="002865EE"/>
    <w:rsid w:val="00292CB9"/>
    <w:rsid w:val="002C6243"/>
    <w:rsid w:val="00316ABC"/>
    <w:rsid w:val="00320523"/>
    <w:rsid w:val="00327A03"/>
    <w:rsid w:val="00345DB9"/>
    <w:rsid w:val="00345FC9"/>
    <w:rsid w:val="00352BF7"/>
    <w:rsid w:val="00372DCB"/>
    <w:rsid w:val="00387F0D"/>
    <w:rsid w:val="003A1CC0"/>
    <w:rsid w:val="003A1D6B"/>
    <w:rsid w:val="003B4366"/>
    <w:rsid w:val="003B7B3D"/>
    <w:rsid w:val="003C22D9"/>
    <w:rsid w:val="003C7189"/>
    <w:rsid w:val="003D52DA"/>
    <w:rsid w:val="004073C2"/>
    <w:rsid w:val="00444B93"/>
    <w:rsid w:val="00462B19"/>
    <w:rsid w:val="004675B4"/>
    <w:rsid w:val="00486213"/>
    <w:rsid w:val="00491814"/>
    <w:rsid w:val="004B30C3"/>
    <w:rsid w:val="004F6424"/>
    <w:rsid w:val="005034D1"/>
    <w:rsid w:val="00505998"/>
    <w:rsid w:val="00516F8D"/>
    <w:rsid w:val="00532E30"/>
    <w:rsid w:val="00535DAA"/>
    <w:rsid w:val="005373D3"/>
    <w:rsid w:val="00543715"/>
    <w:rsid w:val="0058211F"/>
    <w:rsid w:val="005B4ED2"/>
    <w:rsid w:val="005F5BB4"/>
    <w:rsid w:val="006056A6"/>
    <w:rsid w:val="00622BA1"/>
    <w:rsid w:val="00635B06"/>
    <w:rsid w:val="00641409"/>
    <w:rsid w:val="006505F6"/>
    <w:rsid w:val="00656E06"/>
    <w:rsid w:val="00672FBE"/>
    <w:rsid w:val="006901BA"/>
    <w:rsid w:val="006B55BB"/>
    <w:rsid w:val="006F18CB"/>
    <w:rsid w:val="0070270F"/>
    <w:rsid w:val="00717286"/>
    <w:rsid w:val="00742B4E"/>
    <w:rsid w:val="00754241"/>
    <w:rsid w:val="00765F2D"/>
    <w:rsid w:val="007759A3"/>
    <w:rsid w:val="00787E6C"/>
    <w:rsid w:val="00791C36"/>
    <w:rsid w:val="0081462E"/>
    <w:rsid w:val="008D3F47"/>
    <w:rsid w:val="008F2A8C"/>
    <w:rsid w:val="0091436C"/>
    <w:rsid w:val="00931247"/>
    <w:rsid w:val="0097484C"/>
    <w:rsid w:val="0099600C"/>
    <w:rsid w:val="009B17D6"/>
    <w:rsid w:val="009B36F5"/>
    <w:rsid w:val="009C66CD"/>
    <w:rsid w:val="009D52AF"/>
    <w:rsid w:val="00A145B0"/>
    <w:rsid w:val="00A17152"/>
    <w:rsid w:val="00A53DE7"/>
    <w:rsid w:val="00A7634A"/>
    <w:rsid w:val="00A92D46"/>
    <w:rsid w:val="00AF51CA"/>
    <w:rsid w:val="00B0098D"/>
    <w:rsid w:val="00B06C21"/>
    <w:rsid w:val="00B077A2"/>
    <w:rsid w:val="00B10460"/>
    <w:rsid w:val="00B3128B"/>
    <w:rsid w:val="00B61A95"/>
    <w:rsid w:val="00B62CA5"/>
    <w:rsid w:val="00B652EB"/>
    <w:rsid w:val="00B869A1"/>
    <w:rsid w:val="00B87A9B"/>
    <w:rsid w:val="00BB2862"/>
    <w:rsid w:val="00BB40E0"/>
    <w:rsid w:val="00BC76DC"/>
    <w:rsid w:val="00C04F1A"/>
    <w:rsid w:val="00C16C6E"/>
    <w:rsid w:val="00C67A67"/>
    <w:rsid w:val="00C831C0"/>
    <w:rsid w:val="00CE518B"/>
    <w:rsid w:val="00D0081A"/>
    <w:rsid w:val="00D105F8"/>
    <w:rsid w:val="00D24CD5"/>
    <w:rsid w:val="00D54F44"/>
    <w:rsid w:val="00D86927"/>
    <w:rsid w:val="00DA48BB"/>
    <w:rsid w:val="00DD3BB0"/>
    <w:rsid w:val="00E207A9"/>
    <w:rsid w:val="00E4083B"/>
    <w:rsid w:val="00EA2495"/>
    <w:rsid w:val="00ED7478"/>
    <w:rsid w:val="00EF5A9D"/>
    <w:rsid w:val="00F02198"/>
    <w:rsid w:val="00F44FBF"/>
    <w:rsid w:val="00F51F58"/>
    <w:rsid w:val="00F77AD4"/>
    <w:rsid w:val="00FA0A23"/>
    <w:rsid w:val="00FC34E4"/>
    <w:rsid w:val="00FD73B7"/>
    <w:rsid w:val="00FE3B29"/>
    <w:rsid w:val="00FE5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0C3"/>
  </w:style>
  <w:style w:type="paragraph" w:styleId="Heading1">
    <w:name w:val="heading 1"/>
    <w:basedOn w:val="Normal"/>
    <w:next w:val="Normal"/>
    <w:link w:val="Heading1Char"/>
    <w:uiPriority w:val="9"/>
    <w:qFormat/>
    <w:rsid w:val="000629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36114"/>
    <w:pPr>
      <w:keepNext/>
      <w:keepLines/>
      <w:spacing w:before="200" w:after="0"/>
      <w:outlineLvl w:val="1"/>
    </w:pPr>
    <w:rPr>
      <w:rFonts w:asciiTheme="majorHAnsi" w:eastAsiaTheme="majorEastAsia" w:hAnsiTheme="majorHAnsi" w:cstheme="majorBidi"/>
      <w:b/>
      <w:bCs/>
      <w:color w:val="4F81BD" w:themeColor="accent1"/>
      <w:sz w:val="26"/>
      <w:szCs w:val="42"/>
      <w:lang w:bidi="km-KH"/>
    </w:rPr>
  </w:style>
  <w:style w:type="paragraph" w:styleId="Heading3">
    <w:name w:val="heading 3"/>
    <w:basedOn w:val="Normal"/>
    <w:next w:val="Normal"/>
    <w:link w:val="Heading3Char"/>
    <w:uiPriority w:val="9"/>
    <w:unhideWhenUsed/>
    <w:qFormat/>
    <w:rsid w:val="0081462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8CB"/>
    <w:pPr>
      <w:ind w:left="720"/>
      <w:contextualSpacing/>
    </w:pPr>
  </w:style>
  <w:style w:type="character" w:customStyle="1" w:styleId="Heading2Char">
    <w:name w:val="Heading 2 Char"/>
    <w:basedOn w:val="DefaultParagraphFont"/>
    <w:link w:val="Heading2"/>
    <w:uiPriority w:val="9"/>
    <w:rsid w:val="00236114"/>
    <w:rPr>
      <w:rFonts w:asciiTheme="majorHAnsi" w:eastAsiaTheme="majorEastAsia" w:hAnsiTheme="majorHAnsi" w:cstheme="majorBidi"/>
      <w:b/>
      <w:bCs/>
      <w:color w:val="4F81BD" w:themeColor="accent1"/>
      <w:sz w:val="26"/>
      <w:szCs w:val="42"/>
      <w:lang w:bidi="km-KH"/>
    </w:rPr>
  </w:style>
  <w:style w:type="character" w:styleId="Hyperlink">
    <w:name w:val="Hyperlink"/>
    <w:basedOn w:val="DefaultParagraphFont"/>
    <w:uiPriority w:val="99"/>
    <w:unhideWhenUsed/>
    <w:rsid w:val="00236114"/>
    <w:rPr>
      <w:color w:val="0000FF"/>
      <w:u w:val="single"/>
    </w:rPr>
  </w:style>
  <w:style w:type="paragraph" w:styleId="NormalWeb">
    <w:name w:val="Normal (Web)"/>
    <w:basedOn w:val="Normal"/>
    <w:uiPriority w:val="99"/>
    <w:unhideWhenUsed/>
    <w:rsid w:val="00236114"/>
    <w:pPr>
      <w:spacing w:before="100" w:beforeAutospacing="1" w:after="100" w:afterAutospacing="1" w:line="240" w:lineRule="auto"/>
    </w:pPr>
    <w:rPr>
      <w:rFonts w:ascii="Times New Roman" w:eastAsia="Times New Roman" w:hAnsi="Times New Roman" w:cs="Times New Roman"/>
      <w:sz w:val="24"/>
      <w:szCs w:val="24"/>
      <w:lang w:bidi="km-KH"/>
    </w:rPr>
  </w:style>
  <w:style w:type="character" w:customStyle="1" w:styleId="mw-headline">
    <w:name w:val="mw-headline"/>
    <w:basedOn w:val="DefaultParagraphFont"/>
    <w:rsid w:val="00236114"/>
  </w:style>
  <w:style w:type="character" w:styleId="FollowedHyperlink">
    <w:name w:val="FollowedHyperlink"/>
    <w:basedOn w:val="DefaultParagraphFont"/>
    <w:uiPriority w:val="99"/>
    <w:semiHidden/>
    <w:unhideWhenUsed/>
    <w:rsid w:val="00236114"/>
    <w:rPr>
      <w:color w:val="800080" w:themeColor="followedHyperlink"/>
      <w:u w:val="single"/>
    </w:rPr>
  </w:style>
  <w:style w:type="paragraph" w:styleId="Header">
    <w:name w:val="header"/>
    <w:basedOn w:val="Normal"/>
    <w:link w:val="HeaderChar"/>
    <w:uiPriority w:val="99"/>
    <w:unhideWhenUsed/>
    <w:rsid w:val="002361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14"/>
  </w:style>
  <w:style w:type="paragraph" w:styleId="Footer">
    <w:name w:val="footer"/>
    <w:basedOn w:val="Normal"/>
    <w:link w:val="FooterChar"/>
    <w:uiPriority w:val="99"/>
    <w:unhideWhenUsed/>
    <w:rsid w:val="002361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114"/>
  </w:style>
  <w:style w:type="character" w:customStyle="1" w:styleId="Heading3Char">
    <w:name w:val="Heading 3 Char"/>
    <w:basedOn w:val="DefaultParagraphFont"/>
    <w:link w:val="Heading3"/>
    <w:uiPriority w:val="9"/>
    <w:rsid w:val="0081462E"/>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146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62E"/>
    <w:rPr>
      <w:rFonts w:ascii="Tahoma" w:hAnsi="Tahoma" w:cs="Tahoma"/>
      <w:sz w:val="16"/>
      <w:szCs w:val="16"/>
    </w:rPr>
  </w:style>
  <w:style w:type="paragraph" w:styleId="TOC2">
    <w:name w:val="toc 2"/>
    <w:basedOn w:val="Normal"/>
    <w:next w:val="Normal"/>
    <w:autoRedefine/>
    <w:uiPriority w:val="39"/>
    <w:unhideWhenUsed/>
    <w:qFormat/>
    <w:rsid w:val="00025875"/>
    <w:pPr>
      <w:spacing w:before="240" w:after="0"/>
    </w:pPr>
    <w:rPr>
      <w:rFonts w:cs="Times New Roman"/>
      <w:b/>
      <w:bCs/>
      <w:sz w:val="20"/>
      <w:szCs w:val="24"/>
    </w:rPr>
  </w:style>
  <w:style w:type="paragraph" w:styleId="TOC3">
    <w:name w:val="toc 3"/>
    <w:basedOn w:val="Normal"/>
    <w:next w:val="Normal"/>
    <w:autoRedefine/>
    <w:uiPriority w:val="39"/>
    <w:unhideWhenUsed/>
    <w:qFormat/>
    <w:rsid w:val="00025875"/>
    <w:pPr>
      <w:spacing w:after="0"/>
      <w:ind w:left="220"/>
    </w:pPr>
    <w:rPr>
      <w:rFonts w:cs="Times New Roman"/>
      <w:sz w:val="20"/>
      <w:szCs w:val="24"/>
    </w:rPr>
  </w:style>
  <w:style w:type="paragraph" w:styleId="TOC1">
    <w:name w:val="toc 1"/>
    <w:basedOn w:val="Normal"/>
    <w:next w:val="Normal"/>
    <w:autoRedefine/>
    <w:uiPriority w:val="39"/>
    <w:unhideWhenUsed/>
    <w:qFormat/>
    <w:rsid w:val="00025875"/>
    <w:pPr>
      <w:spacing w:before="360" w:after="0"/>
    </w:pPr>
    <w:rPr>
      <w:rFonts w:asciiTheme="majorHAnsi" w:hAnsiTheme="majorHAnsi" w:cs="Times New Roman"/>
      <w:b/>
      <w:bCs/>
      <w:caps/>
      <w:sz w:val="24"/>
      <w:szCs w:val="28"/>
    </w:rPr>
  </w:style>
  <w:style w:type="paragraph" w:styleId="TOC4">
    <w:name w:val="toc 4"/>
    <w:basedOn w:val="Normal"/>
    <w:next w:val="Normal"/>
    <w:autoRedefine/>
    <w:uiPriority w:val="39"/>
    <w:unhideWhenUsed/>
    <w:rsid w:val="00025875"/>
    <w:pPr>
      <w:spacing w:after="0"/>
      <w:ind w:left="440"/>
    </w:pPr>
    <w:rPr>
      <w:rFonts w:cs="Times New Roman"/>
      <w:sz w:val="20"/>
      <w:szCs w:val="24"/>
    </w:rPr>
  </w:style>
  <w:style w:type="paragraph" w:styleId="TOC5">
    <w:name w:val="toc 5"/>
    <w:basedOn w:val="Normal"/>
    <w:next w:val="Normal"/>
    <w:autoRedefine/>
    <w:uiPriority w:val="39"/>
    <w:unhideWhenUsed/>
    <w:rsid w:val="00025875"/>
    <w:pPr>
      <w:spacing w:after="0"/>
      <w:ind w:left="660"/>
    </w:pPr>
    <w:rPr>
      <w:rFonts w:cs="Times New Roman"/>
      <w:sz w:val="20"/>
      <w:szCs w:val="24"/>
    </w:rPr>
  </w:style>
  <w:style w:type="paragraph" w:styleId="TOC6">
    <w:name w:val="toc 6"/>
    <w:basedOn w:val="Normal"/>
    <w:next w:val="Normal"/>
    <w:autoRedefine/>
    <w:uiPriority w:val="39"/>
    <w:unhideWhenUsed/>
    <w:rsid w:val="00025875"/>
    <w:pPr>
      <w:spacing w:after="0"/>
      <w:ind w:left="880"/>
    </w:pPr>
    <w:rPr>
      <w:rFonts w:cs="Times New Roman"/>
      <w:sz w:val="20"/>
      <w:szCs w:val="24"/>
    </w:rPr>
  </w:style>
  <w:style w:type="paragraph" w:styleId="TOC7">
    <w:name w:val="toc 7"/>
    <w:basedOn w:val="Normal"/>
    <w:next w:val="Normal"/>
    <w:autoRedefine/>
    <w:uiPriority w:val="39"/>
    <w:unhideWhenUsed/>
    <w:rsid w:val="00025875"/>
    <w:pPr>
      <w:spacing w:after="0"/>
      <w:ind w:left="1100"/>
    </w:pPr>
    <w:rPr>
      <w:rFonts w:cs="Times New Roman"/>
      <w:sz w:val="20"/>
      <w:szCs w:val="24"/>
    </w:rPr>
  </w:style>
  <w:style w:type="paragraph" w:styleId="TOC8">
    <w:name w:val="toc 8"/>
    <w:basedOn w:val="Normal"/>
    <w:next w:val="Normal"/>
    <w:autoRedefine/>
    <w:uiPriority w:val="39"/>
    <w:unhideWhenUsed/>
    <w:rsid w:val="00025875"/>
    <w:pPr>
      <w:spacing w:after="0"/>
      <w:ind w:left="1320"/>
    </w:pPr>
    <w:rPr>
      <w:rFonts w:cs="Times New Roman"/>
      <w:sz w:val="20"/>
      <w:szCs w:val="24"/>
    </w:rPr>
  </w:style>
  <w:style w:type="paragraph" w:styleId="TOC9">
    <w:name w:val="toc 9"/>
    <w:basedOn w:val="Normal"/>
    <w:next w:val="Normal"/>
    <w:autoRedefine/>
    <w:uiPriority w:val="39"/>
    <w:unhideWhenUsed/>
    <w:rsid w:val="00025875"/>
    <w:pPr>
      <w:spacing w:after="0"/>
      <w:ind w:left="1540"/>
    </w:pPr>
    <w:rPr>
      <w:rFonts w:cs="Times New Roman"/>
      <w:sz w:val="20"/>
      <w:szCs w:val="24"/>
    </w:rPr>
  </w:style>
  <w:style w:type="paragraph" w:styleId="NoSpacing">
    <w:name w:val="No Spacing"/>
    <w:link w:val="NoSpacingChar"/>
    <w:uiPriority w:val="1"/>
    <w:qFormat/>
    <w:rsid w:val="0058211F"/>
    <w:pPr>
      <w:spacing w:after="0" w:line="240" w:lineRule="auto"/>
    </w:pPr>
    <w:rPr>
      <w:rFonts w:eastAsiaTheme="minorEastAsia"/>
    </w:rPr>
  </w:style>
  <w:style w:type="character" w:customStyle="1" w:styleId="NoSpacingChar">
    <w:name w:val="No Spacing Char"/>
    <w:basedOn w:val="DefaultParagraphFont"/>
    <w:link w:val="NoSpacing"/>
    <w:uiPriority w:val="1"/>
    <w:rsid w:val="0058211F"/>
    <w:rPr>
      <w:rFonts w:eastAsiaTheme="minorEastAsia"/>
    </w:rPr>
  </w:style>
  <w:style w:type="paragraph" w:styleId="Title">
    <w:name w:val="Title"/>
    <w:basedOn w:val="Normal"/>
    <w:next w:val="Normal"/>
    <w:link w:val="TitleChar"/>
    <w:uiPriority w:val="10"/>
    <w:qFormat/>
    <w:rsid w:val="0006291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062910"/>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062910"/>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062910"/>
    <w:rPr>
      <w:rFonts w:asciiTheme="majorHAnsi" w:eastAsiaTheme="majorEastAsia" w:hAnsiTheme="majorHAnsi" w:cstheme="majorBidi"/>
      <w:i/>
      <w:iCs/>
      <w:color w:val="4F81BD" w:themeColor="accent1"/>
      <w:spacing w:val="15"/>
      <w:sz w:val="24"/>
      <w:szCs w:val="24"/>
      <w:lang w:eastAsia="ja-JP"/>
    </w:rPr>
  </w:style>
  <w:style w:type="character" w:customStyle="1" w:styleId="Heading1Char">
    <w:name w:val="Heading 1 Char"/>
    <w:basedOn w:val="DefaultParagraphFont"/>
    <w:link w:val="Heading1"/>
    <w:uiPriority w:val="9"/>
    <w:rsid w:val="0006291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6056A6"/>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7834882">
      <w:bodyDiv w:val="1"/>
      <w:marLeft w:val="0"/>
      <w:marRight w:val="0"/>
      <w:marTop w:val="0"/>
      <w:marBottom w:val="0"/>
      <w:divBdr>
        <w:top w:val="none" w:sz="0" w:space="0" w:color="auto"/>
        <w:left w:val="none" w:sz="0" w:space="0" w:color="auto"/>
        <w:bottom w:val="none" w:sz="0" w:space="0" w:color="auto"/>
        <w:right w:val="none" w:sz="0" w:space="0" w:color="auto"/>
      </w:divBdr>
      <w:divsChild>
        <w:div w:id="975718163">
          <w:marLeft w:val="0"/>
          <w:marRight w:val="0"/>
          <w:marTop w:val="0"/>
          <w:marBottom w:val="0"/>
          <w:divBdr>
            <w:top w:val="none" w:sz="0" w:space="0" w:color="auto"/>
            <w:left w:val="none" w:sz="0" w:space="0" w:color="auto"/>
            <w:bottom w:val="none" w:sz="0" w:space="0" w:color="auto"/>
            <w:right w:val="none" w:sz="0" w:space="0" w:color="auto"/>
          </w:divBdr>
          <w:divsChild>
            <w:div w:id="2118716348">
              <w:marLeft w:val="0"/>
              <w:marRight w:val="0"/>
              <w:marTop w:val="0"/>
              <w:marBottom w:val="0"/>
              <w:divBdr>
                <w:top w:val="none" w:sz="0" w:space="0" w:color="auto"/>
                <w:left w:val="none" w:sz="0" w:space="0" w:color="auto"/>
                <w:bottom w:val="none" w:sz="0" w:space="0" w:color="auto"/>
                <w:right w:val="none" w:sz="0" w:space="0" w:color="auto"/>
              </w:divBdr>
              <w:divsChild>
                <w:div w:id="1988322151">
                  <w:marLeft w:val="0"/>
                  <w:marRight w:val="0"/>
                  <w:marTop w:val="0"/>
                  <w:marBottom w:val="0"/>
                  <w:divBdr>
                    <w:top w:val="none" w:sz="0" w:space="0" w:color="auto"/>
                    <w:left w:val="none" w:sz="0" w:space="0" w:color="auto"/>
                    <w:bottom w:val="none" w:sz="0" w:space="0" w:color="auto"/>
                    <w:right w:val="none" w:sz="0" w:space="0" w:color="auto"/>
                  </w:divBdr>
                  <w:divsChild>
                    <w:div w:id="12621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145461">
      <w:bodyDiv w:val="1"/>
      <w:marLeft w:val="0"/>
      <w:marRight w:val="0"/>
      <w:marTop w:val="0"/>
      <w:marBottom w:val="0"/>
      <w:divBdr>
        <w:top w:val="none" w:sz="0" w:space="0" w:color="auto"/>
        <w:left w:val="none" w:sz="0" w:space="0" w:color="auto"/>
        <w:bottom w:val="none" w:sz="0" w:space="0" w:color="auto"/>
        <w:right w:val="none" w:sz="0" w:space="0" w:color="auto"/>
      </w:divBdr>
      <w:divsChild>
        <w:div w:id="720327077">
          <w:marLeft w:val="0"/>
          <w:marRight w:val="0"/>
          <w:marTop w:val="0"/>
          <w:marBottom w:val="0"/>
          <w:divBdr>
            <w:top w:val="none" w:sz="0" w:space="0" w:color="auto"/>
            <w:left w:val="none" w:sz="0" w:space="0" w:color="auto"/>
            <w:bottom w:val="none" w:sz="0" w:space="0" w:color="auto"/>
            <w:right w:val="none" w:sz="0" w:space="0" w:color="auto"/>
          </w:divBdr>
          <w:divsChild>
            <w:div w:id="987199617">
              <w:marLeft w:val="0"/>
              <w:marRight w:val="0"/>
              <w:marTop w:val="0"/>
              <w:marBottom w:val="0"/>
              <w:divBdr>
                <w:top w:val="none" w:sz="0" w:space="0" w:color="auto"/>
                <w:left w:val="none" w:sz="0" w:space="0" w:color="auto"/>
                <w:bottom w:val="none" w:sz="0" w:space="0" w:color="auto"/>
                <w:right w:val="none" w:sz="0" w:space="0" w:color="auto"/>
              </w:divBdr>
              <w:divsChild>
                <w:div w:id="305549859">
                  <w:marLeft w:val="0"/>
                  <w:marRight w:val="0"/>
                  <w:marTop w:val="0"/>
                  <w:marBottom w:val="0"/>
                  <w:divBdr>
                    <w:top w:val="none" w:sz="0" w:space="0" w:color="auto"/>
                    <w:left w:val="none" w:sz="0" w:space="0" w:color="auto"/>
                    <w:bottom w:val="none" w:sz="0" w:space="0" w:color="auto"/>
                    <w:right w:val="none" w:sz="0" w:space="0" w:color="auto"/>
                  </w:divBdr>
                  <w:divsChild>
                    <w:div w:id="2505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27036">
      <w:bodyDiv w:val="1"/>
      <w:marLeft w:val="0"/>
      <w:marRight w:val="0"/>
      <w:marTop w:val="0"/>
      <w:marBottom w:val="0"/>
      <w:divBdr>
        <w:top w:val="none" w:sz="0" w:space="0" w:color="auto"/>
        <w:left w:val="none" w:sz="0" w:space="0" w:color="auto"/>
        <w:bottom w:val="none" w:sz="0" w:space="0" w:color="auto"/>
        <w:right w:val="none" w:sz="0" w:space="0" w:color="auto"/>
      </w:divBdr>
      <w:divsChild>
        <w:div w:id="1573348701">
          <w:marLeft w:val="0"/>
          <w:marRight w:val="0"/>
          <w:marTop w:val="0"/>
          <w:marBottom w:val="0"/>
          <w:divBdr>
            <w:top w:val="none" w:sz="0" w:space="0" w:color="auto"/>
            <w:left w:val="none" w:sz="0" w:space="0" w:color="auto"/>
            <w:bottom w:val="none" w:sz="0" w:space="0" w:color="auto"/>
            <w:right w:val="none" w:sz="0" w:space="0" w:color="auto"/>
          </w:divBdr>
          <w:divsChild>
            <w:div w:id="1544059772">
              <w:marLeft w:val="0"/>
              <w:marRight w:val="0"/>
              <w:marTop w:val="0"/>
              <w:marBottom w:val="0"/>
              <w:divBdr>
                <w:top w:val="none" w:sz="0" w:space="0" w:color="auto"/>
                <w:left w:val="none" w:sz="0" w:space="0" w:color="auto"/>
                <w:bottom w:val="none" w:sz="0" w:space="0" w:color="auto"/>
                <w:right w:val="none" w:sz="0" w:space="0" w:color="auto"/>
              </w:divBdr>
              <w:divsChild>
                <w:div w:id="360790679">
                  <w:marLeft w:val="0"/>
                  <w:marRight w:val="0"/>
                  <w:marTop w:val="0"/>
                  <w:marBottom w:val="0"/>
                  <w:divBdr>
                    <w:top w:val="none" w:sz="0" w:space="0" w:color="auto"/>
                    <w:left w:val="none" w:sz="0" w:space="0" w:color="auto"/>
                    <w:bottom w:val="none" w:sz="0" w:space="0" w:color="auto"/>
                    <w:right w:val="none" w:sz="0" w:space="0" w:color="auto"/>
                  </w:divBdr>
                  <w:divsChild>
                    <w:div w:id="198346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571298">
      <w:bodyDiv w:val="1"/>
      <w:marLeft w:val="0"/>
      <w:marRight w:val="0"/>
      <w:marTop w:val="0"/>
      <w:marBottom w:val="0"/>
      <w:divBdr>
        <w:top w:val="none" w:sz="0" w:space="0" w:color="auto"/>
        <w:left w:val="none" w:sz="0" w:space="0" w:color="auto"/>
        <w:bottom w:val="none" w:sz="0" w:space="0" w:color="auto"/>
        <w:right w:val="none" w:sz="0" w:space="0" w:color="auto"/>
      </w:divBdr>
      <w:divsChild>
        <w:div w:id="301740164">
          <w:marLeft w:val="0"/>
          <w:marRight w:val="0"/>
          <w:marTop w:val="0"/>
          <w:marBottom w:val="0"/>
          <w:divBdr>
            <w:top w:val="none" w:sz="0" w:space="0" w:color="auto"/>
            <w:left w:val="none" w:sz="0" w:space="0" w:color="auto"/>
            <w:bottom w:val="none" w:sz="0" w:space="0" w:color="auto"/>
            <w:right w:val="none" w:sz="0" w:space="0" w:color="auto"/>
          </w:divBdr>
          <w:divsChild>
            <w:div w:id="1021588851">
              <w:marLeft w:val="0"/>
              <w:marRight w:val="0"/>
              <w:marTop w:val="0"/>
              <w:marBottom w:val="0"/>
              <w:divBdr>
                <w:top w:val="none" w:sz="0" w:space="0" w:color="auto"/>
                <w:left w:val="none" w:sz="0" w:space="0" w:color="auto"/>
                <w:bottom w:val="none" w:sz="0" w:space="0" w:color="auto"/>
                <w:right w:val="none" w:sz="0" w:space="0" w:color="auto"/>
              </w:divBdr>
              <w:divsChild>
                <w:div w:id="1508010830">
                  <w:marLeft w:val="0"/>
                  <w:marRight w:val="0"/>
                  <w:marTop w:val="0"/>
                  <w:marBottom w:val="0"/>
                  <w:divBdr>
                    <w:top w:val="none" w:sz="0" w:space="0" w:color="auto"/>
                    <w:left w:val="none" w:sz="0" w:space="0" w:color="auto"/>
                    <w:bottom w:val="none" w:sz="0" w:space="0" w:color="auto"/>
                    <w:right w:val="none" w:sz="0" w:space="0" w:color="auto"/>
                  </w:divBdr>
                  <w:divsChild>
                    <w:div w:id="13437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364306">
      <w:bodyDiv w:val="1"/>
      <w:marLeft w:val="0"/>
      <w:marRight w:val="0"/>
      <w:marTop w:val="0"/>
      <w:marBottom w:val="0"/>
      <w:divBdr>
        <w:top w:val="none" w:sz="0" w:space="0" w:color="auto"/>
        <w:left w:val="none" w:sz="0" w:space="0" w:color="auto"/>
        <w:bottom w:val="none" w:sz="0" w:space="0" w:color="auto"/>
        <w:right w:val="none" w:sz="0" w:space="0" w:color="auto"/>
      </w:divBdr>
    </w:div>
    <w:div w:id="1541279239">
      <w:bodyDiv w:val="1"/>
      <w:marLeft w:val="0"/>
      <w:marRight w:val="0"/>
      <w:marTop w:val="0"/>
      <w:marBottom w:val="0"/>
      <w:divBdr>
        <w:top w:val="none" w:sz="0" w:space="0" w:color="auto"/>
        <w:left w:val="none" w:sz="0" w:space="0" w:color="auto"/>
        <w:bottom w:val="none" w:sz="0" w:space="0" w:color="auto"/>
        <w:right w:val="none" w:sz="0" w:space="0" w:color="auto"/>
      </w:divBdr>
    </w:div>
    <w:div w:id="2030057813">
      <w:bodyDiv w:val="1"/>
      <w:marLeft w:val="0"/>
      <w:marRight w:val="0"/>
      <w:marTop w:val="0"/>
      <w:marBottom w:val="0"/>
      <w:divBdr>
        <w:top w:val="none" w:sz="0" w:space="0" w:color="auto"/>
        <w:left w:val="none" w:sz="0" w:space="0" w:color="auto"/>
        <w:bottom w:val="none" w:sz="0" w:space="0" w:color="auto"/>
        <w:right w:val="none" w:sz="0" w:space="0" w:color="auto"/>
      </w:divBdr>
      <w:divsChild>
        <w:div w:id="914897630">
          <w:marLeft w:val="0"/>
          <w:marRight w:val="0"/>
          <w:marTop w:val="0"/>
          <w:marBottom w:val="0"/>
          <w:divBdr>
            <w:top w:val="none" w:sz="0" w:space="0" w:color="auto"/>
            <w:left w:val="none" w:sz="0" w:space="0" w:color="auto"/>
            <w:bottom w:val="none" w:sz="0" w:space="0" w:color="auto"/>
            <w:right w:val="none" w:sz="0" w:space="0" w:color="auto"/>
          </w:divBdr>
          <w:divsChild>
            <w:div w:id="1881088481">
              <w:marLeft w:val="0"/>
              <w:marRight w:val="0"/>
              <w:marTop w:val="0"/>
              <w:marBottom w:val="0"/>
              <w:divBdr>
                <w:top w:val="none" w:sz="0" w:space="0" w:color="auto"/>
                <w:left w:val="none" w:sz="0" w:space="0" w:color="auto"/>
                <w:bottom w:val="none" w:sz="0" w:space="0" w:color="auto"/>
                <w:right w:val="none" w:sz="0" w:space="0" w:color="auto"/>
              </w:divBdr>
              <w:divsChild>
                <w:div w:id="1666204326">
                  <w:marLeft w:val="0"/>
                  <w:marRight w:val="0"/>
                  <w:marTop w:val="0"/>
                  <w:marBottom w:val="0"/>
                  <w:divBdr>
                    <w:top w:val="none" w:sz="0" w:space="0" w:color="auto"/>
                    <w:left w:val="none" w:sz="0" w:space="0" w:color="auto"/>
                    <w:bottom w:val="none" w:sz="0" w:space="0" w:color="auto"/>
                    <w:right w:val="none" w:sz="0" w:space="0" w:color="auto"/>
                  </w:divBdr>
                  <w:divsChild>
                    <w:div w:id="14597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75788">
      <w:bodyDiv w:val="1"/>
      <w:marLeft w:val="0"/>
      <w:marRight w:val="0"/>
      <w:marTop w:val="0"/>
      <w:marBottom w:val="0"/>
      <w:divBdr>
        <w:top w:val="none" w:sz="0" w:space="0" w:color="auto"/>
        <w:left w:val="none" w:sz="0" w:space="0" w:color="auto"/>
        <w:bottom w:val="none" w:sz="0" w:space="0" w:color="auto"/>
        <w:right w:val="none" w:sz="0" w:space="0" w:color="auto"/>
      </w:divBdr>
      <w:divsChild>
        <w:div w:id="2000688039">
          <w:marLeft w:val="0"/>
          <w:marRight w:val="0"/>
          <w:marTop w:val="0"/>
          <w:marBottom w:val="0"/>
          <w:divBdr>
            <w:top w:val="none" w:sz="0" w:space="0" w:color="auto"/>
            <w:left w:val="none" w:sz="0" w:space="0" w:color="auto"/>
            <w:bottom w:val="none" w:sz="0" w:space="0" w:color="auto"/>
            <w:right w:val="none" w:sz="0" w:space="0" w:color="auto"/>
          </w:divBdr>
          <w:divsChild>
            <w:div w:id="1812598514">
              <w:marLeft w:val="0"/>
              <w:marRight w:val="0"/>
              <w:marTop w:val="0"/>
              <w:marBottom w:val="0"/>
              <w:divBdr>
                <w:top w:val="none" w:sz="0" w:space="0" w:color="auto"/>
                <w:left w:val="none" w:sz="0" w:space="0" w:color="auto"/>
                <w:bottom w:val="none" w:sz="0" w:space="0" w:color="auto"/>
                <w:right w:val="none" w:sz="0" w:space="0" w:color="auto"/>
              </w:divBdr>
              <w:divsChild>
                <w:div w:id="1357609645">
                  <w:marLeft w:val="0"/>
                  <w:marRight w:val="0"/>
                  <w:marTop w:val="0"/>
                  <w:marBottom w:val="0"/>
                  <w:divBdr>
                    <w:top w:val="none" w:sz="0" w:space="0" w:color="auto"/>
                    <w:left w:val="none" w:sz="0" w:space="0" w:color="auto"/>
                    <w:bottom w:val="none" w:sz="0" w:space="0" w:color="auto"/>
                    <w:right w:val="none" w:sz="0" w:space="0" w:color="auto"/>
                  </w:divBdr>
                  <w:divsChild>
                    <w:div w:id="187356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LIBOR" TargetMode="External"/><Relationship Id="rId18" Type="http://schemas.openxmlformats.org/officeDocument/2006/relationships/hyperlink" Target="http://en.wikipedia.org/wiki/Federal_Home_Loan_Banks" TargetMode="External"/><Relationship Id="rId26" Type="http://schemas.openxmlformats.org/officeDocument/2006/relationships/image" Target="media/image2.png"/><Relationship Id="rId3" Type="http://schemas.openxmlformats.org/officeDocument/2006/relationships/numbering" Target="numbering.xml"/><Relationship Id="rId21" Type="http://schemas.openxmlformats.org/officeDocument/2006/relationships/hyperlink" Target="http://en.wikipedia.org/wiki/Bank"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en.wikipedia.org/wiki/Reference_rate" TargetMode="External"/><Relationship Id="rId17" Type="http://schemas.openxmlformats.org/officeDocument/2006/relationships/hyperlink" Target="http://en.wikipedia.org/wiki/Government_sponsored_enterprise" TargetMode="External"/><Relationship Id="rId25" Type="http://schemas.openxmlformats.org/officeDocument/2006/relationships/image" Target="media/image1.png"/><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en.wikipedia.org/wiki/United_States" TargetMode="External"/><Relationship Id="rId20" Type="http://schemas.openxmlformats.org/officeDocument/2006/relationships/hyperlink" Target="http://en.wikipedia.org/wiki/Federal_Home_Loan_Mortgage_Corporation" TargetMode="External"/><Relationship Id="rId29" Type="http://schemas.openxmlformats.org/officeDocument/2006/relationships/hyperlink" Target="http://en.wikipedia.org/wiki/Floating_rate_not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Money_market" TargetMode="External"/><Relationship Id="rId24" Type="http://schemas.openxmlformats.org/officeDocument/2006/relationships/hyperlink" Target="http://en.wikipedia.org/wiki/Reference_rate" TargetMode="External"/><Relationship Id="rId32" Type="http://schemas.openxmlformats.org/officeDocument/2006/relationships/footer" Target="footer1.xml"/><Relationship Id="rId37"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hyperlink" Target="http://en.wikipedia.org/wiki/Reference_rate" TargetMode="External"/><Relationship Id="rId23" Type="http://schemas.openxmlformats.org/officeDocument/2006/relationships/hyperlink" Target="http://en.wikipedia.org/wiki/Stock_exchange" TargetMode="External"/><Relationship Id="rId28" Type="http://schemas.openxmlformats.org/officeDocument/2006/relationships/image" Target="media/image4.png"/><Relationship Id="rId36" Type="http://schemas.openxmlformats.org/officeDocument/2006/relationships/theme" Target="theme/theme1.xml"/><Relationship Id="rId10" Type="http://schemas.openxmlformats.org/officeDocument/2006/relationships/hyperlink" Target="http://en.wikipedia.org/wiki/Coupon_%28bond%29" TargetMode="External"/><Relationship Id="rId19" Type="http://schemas.openxmlformats.org/officeDocument/2006/relationships/hyperlink" Target="http://en.wikipedia.org/wiki/Federal_National_Mortgage_Association" TargetMode="External"/><Relationship Id="rId31"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en.wikipedia.org/wiki/Bond_%28finance%29" TargetMode="External"/><Relationship Id="rId14" Type="http://schemas.openxmlformats.org/officeDocument/2006/relationships/hyperlink" Target="http://en.wikipedia.org/wiki/Federal_funds_rate" TargetMode="External"/><Relationship Id="rId22" Type="http://schemas.openxmlformats.org/officeDocument/2006/relationships/hyperlink" Target="http://en.wikipedia.org/wiki/Over-the-counter_%28finance%29" TargetMode="External"/><Relationship Id="rId27" Type="http://schemas.openxmlformats.org/officeDocument/2006/relationships/image" Target="media/image3.png"/><Relationship Id="rId30" Type="http://schemas.openxmlformats.org/officeDocument/2006/relationships/header" Target="header1.xml"/><Relationship Id="rId35"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C0FB3FFAF3B4DAC986406E78B082A14"/>
        <w:category>
          <w:name w:val="General"/>
          <w:gallery w:val="placeholder"/>
        </w:category>
        <w:types>
          <w:type w:val="bbPlcHdr"/>
        </w:types>
        <w:behaviors>
          <w:behavior w:val="content"/>
        </w:behaviors>
        <w:guid w:val="{EE5779E9-7FE0-42F5-BB5C-B7096FA6FAF7}"/>
      </w:docPartPr>
      <w:docPartBody>
        <w:p w:rsidR="00000000" w:rsidRDefault="00D108E3" w:rsidP="00D108E3">
          <w:pPr>
            <w:pStyle w:val="8C0FB3FFAF3B4DAC986406E78B082A14"/>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DaunPenh">
    <w:panose1 w:val="01010101010101010101"/>
    <w:charset w:val="00"/>
    <w:family w:val="auto"/>
    <w:pitch w:val="variable"/>
    <w:sig w:usb0="00000003" w:usb1="00000000" w:usb2="0001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oolBoran">
    <w:panose1 w:val="020B0100010101010101"/>
    <w:charset w:val="00"/>
    <w:family w:val="swiss"/>
    <w:pitch w:val="variable"/>
    <w:sig w:usb0="8000000F" w:usb1="0000204A" w:usb2="00010000" w:usb3="00000000" w:csb0="00000001" w:csb1="00000000"/>
  </w:font>
  <w:font w:name="Tahoma">
    <w:panose1 w:val="020B0604030504040204"/>
    <w:charset w:val="00"/>
    <w:family w:val="swiss"/>
    <w:pitch w:val="variable"/>
    <w:sig w:usb0="E1002A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108E3"/>
    <w:rsid w:val="001D5096"/>
    <w:rsid w:val="00D108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E5B8F63E3AB4E4AA9ADE6232B920FC5">
    <w:name w:val="FE5B8F63E3AB4E4AA9ADE6232B920FC5"/>
    <w:rsid w:val="00D108E3"/>
  </w:style>
  <w:style w:type="paragraph" w:customStyle="1" w:styleId="DF7268ED3597457A92662B44132F53F4">
    <w:name w:val="DF7268ED3597457A92662B44132F53F4"/>
    <w:rsid w:val="00D108E3"/>
  </w:style>
  <w:style w:type="paragraph" w:customStyle="1" w:styleId="D5BB4208BD8A45578C6450D6E115CB3A">
    <w:name w:val="D5BB4208BD8A45578C6450D6E115CB3A"/>
    <w:rsid w:val="00D108E3"/>
  </w:style>
  <w:style w:type="paragraph" w:customStyle="1" w:styleId="E6ED1A1C02654981BE358936BD8C881D">
    <w:name w:val="E6ED1A1C02654981BE358936BD8C881D"/>
    <w:rsid w:val="00D108E3"/>
  </w:style>
  <w:style w:type="paragraph" w:customStyle="1" w:styleId="887DD561941E4BF585FDCFD68D29E580">
    <w:name w:val="887DD561941E4BF585FDCFD68D29E580"/>
    <w:rsid w:val="00D108E3"/>
  </w:style>
  <w:style w:type="paragraph" w:customStyle="1" w:styleId="06F435D3F8D545009388B9825FCD00D8">
    <w:name w:val="06F435D3F8D545009388B9825FCD00D8"/>
    <w:rsid w:val="00D108E3"/>
  </w:style>
  <w:style w:type="paragraph" w:customStyle="1" w:styleId="18C5DE7685D644768F6FABCAC2C28B3D">
    <w:name w:val="18C5DE7685D644768F6FABCAC2C28B3D"/>
    <w:rsid w:val="00D108E3"/>
  </w:style>
  <w:style w:type="paragraph" w:customStyle="1" w:styleId="8C0FB3FFAF3B4DAC986406E78B082A14">
    <w:name w:val="8C0FB3FFAF3B4DAC986406E78B082A14"/>
    <w:rsid w:val="00D108E3"/>
  </w:style>
  <w:style w:type="paragraph" w:customStyle="1" w:styleId="9B7DF2505889403982256E4627C0DF61">
    <w:name w:val="9B7DF2505889403982256E4627C0DF61"/>
    <w:rsid w:val="00D108E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2009-12-21T00:00:00</PublishDate>
  <Abstract> In this seminar, we value floating rate notes (FRN) by using a model created using Excel.</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0543EA-7302-4560-B630-0C80BAE91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2370</TotalTime>
  <Pages>11</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Create a model in Excel/VBA to value Floating Rate Notes (FRN)</vt:lpstr>
    </vt:vector>
  </TitlesOfParts>
  <Company/>
  <LinksUpToDate>false</LinksUpToDate>
  <CharactersWithSpaces>9911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a model in Excel/VBA to value Floating Rate Notes (FRN)</dc:title>
  <dc:subject>Analytical Finance II (MMA-708)</dc:subject>
  <dc:creator>Hayford Gyasi, Joyce Young Kumah, Moazam Riaz, Shoaib Hashmi, VecheakMony Heng</dc:creator>
  <cp:lastModifiedBy>user</cp:lastModifiedBy>
  <cp:revision>3</cp:revision>
  <dcterms:created xsi:type="dcterms:W3CDTF">2010-12-18T16:53:00Z</dcterms:created>
  <dcterms:modified xsi:type="dcterms:W3CDTF">2010-12-20T11:19:00Z</dcterms:modified>
</cp:coreProperties>
</file>