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F2" w:rsidRDefault="00710EF2">
      <w:r>
        <w:rPr>
          <w:noProof/>
          <w:color w:val="0000FF"/>
          <w:lang w:val="en-GB" w:eastAsia="en-GB"/>
        </w:rPr>
        <w:drawing>
          <wp:inline distT="0" distB="0" distL="0" distR="0">
            <wp:extent cx="2057400" cy="1114425"/>
            <wp:effectExtent l="0" t="0" r="0" b="9525"/>
            <wp:docPr id="1" name="Picture 1" descr="Mälardalens högskolas logotyp. Klicka på bilden för att komma till startsidan.">
              <a:hlinkClick xmlns:a="http://schemas.openxmlformats.org/drawingml/2006/main" r:id="rId8" tooltip="&quot;Mälardalens högskol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älardalens högskolas logotyp. Klicka på bilden för att komma till startsidan.">
                      <a:hlinkClick r:id="rId8" tooltip="&quot;Mälardalens högskola&quot;"/>
                    </pic:cNvPr>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0" cy="1114425"/>
                    </a:xfrm>
                    <a:prstGeom prst="rect">
                      <a:avLst/>
                    </a:prstGeom>
                    <a:noFill/>
                    <a:ln>
                      <a:noFill/>
                    </a:ln>
                  </pic:spPr>
                </pic:pic>
              </a:graphicData>
            </a:graphic>
          </wp:inline>
        </w:drawing>
      </w:r>
    </w:p>
    <w:p w:rsidR="00710EF2" w:rsidRPr="007F6CD4" w:rsidRDefault="00710EF2" w:rsidP="00710EF2">
      <w:pPr>
        <w:jc w:val="center"/>
        <w:rPr>
          <w:rFonts w:ascii="Times New Roman" w:hAnsi="Times New Roman" w:cs="Times New Roman"/>
          <w:color w:val="0000FF"/>
          <w:sz w:val="40"/>
          <w:szCs w:val="40"/>
          <w:lang w:val="en-US"/>
        </w:rPr>
      </w:pPr>
      <w:r w:rsidRPr="007F6CD4">
        <w:rPr>
          <w:rFonts w:ascii="Times New Roman" w:hAnsi="Times New Roman" w:cs="Times New Roman"/>
          <w:color w:val="0000FF"/>
          <w:sz w:val="40"/>
          <w:szCs w:val="40"/>
          <w:lang w:val="en-US"/>
        </w:rPr>
        <w:t>School of Education, Culture and Communication. Division of Applied Mathematics.</w:t>
      </w:r>
    </w:p>
    <w:p w:rsidR="00710EF2" w:rsidRDefault="00710EF2">
      <w:pPr>
        <w:rPr>
          <w:rFonts w:ascii="Times New Roman" w:hAnsi="Times New Roman" w:cs="Times New Roman"/>
          <w:sz w:val="24"/>
          <w:szCs w:val="24"/>
          <w:lang w:val="en-US"/>
        </w:rPr>
      </w:pPr>
    </w:p>
    <w:p w:rsidR="00710EF2" w:rsidRPr="00DB7C0F" w:rsidRDefault="00710EF2">
      <w:pPr>
        <w:rPr>
          <w:rFonts w:ascii="Times New Roman" w:hAnsi="Times New Roman" w:cs="Times New Roman"/>
          <w:color w:val="E36C0A" w:themeColor="accent6" w:themeShade="BF"/>
          <w:sz w:val="24"/>
          <w:szCs w:val="24"/>
          <w:lang w:val="en-US"/>
        </w:rPr>
      </w:pPr>
    </w:p>
    <w:p w:rsidR="00710EF2" w:rsidRDefault="00710EF2">
      <w:pPr>
        <w:rPr>
          <w:rFonts w:ascii="Times New Roman" w:hAnsi="Times New Roman" w:cs="Times New Roman"/>
          <w:sz w:val="24"/>
          <w:szCs w:val="24"/>
          <w:lang w:val="en-US"/>
        </w:rPr>
      </w:pPr>
    </w:p>
    <w:p w:rsidR="00710EF2" w:rsidRPr="007F6CD4" w:rsidRDefault="00D44531" w:rsidP="00710EF2">
      <w:pPr>
        <w:jc w:val="center"/>
        <w:rPr>
          <w:rFonts w:ascii="Times New Roman" w:hAnsi="Times New Roman" w:cs="Times New Roman"/>
          <w:color w:val="E36C0A" w:themeColor="accent6" w:themeShade="BF"/>
          <w:sz w:val="40"/>
          <w:szCs w:val="40"/>
          <w:lang w:val="en-US"/>
        </w:rPr>
      </w:pPr>
      <w:r w:rsidRPr="007F6CD4">
        <w:rPr>
          <w:rFonts w:ascii="Times New Roman" w:hAnsi="Times New Roman" w:cs="Times New Roman"/>
          <w:color w:val="E36C0A" w:themeColor="accent6" w:themeShade="BF"/>
          <w:sz w:val="40"/>
          <w:szCs w:val="40"/>
          <w:lang w:val="en-US"/>
        </w:rPr>
        <w:t>Analytical F</w:t>
      </w:r>
      <w:r w:rsidR="00710EF2" w:rsidRPr="007F6CD4">
        <w:rPr>
          <w:rFonts w:ascii="Times New Roman" w:hAnsi="Times New Roman" w:cs="Times New Roman"/>
          <w:color w:val="E36C0A" w:themeColor="accent6" w:themeShade="BF"/>
          <w:sz w:val="40"/>
          <w:szCs w:val="40"/>
          <w:lang w:val="en-US"/>
        </w:rPr>
        <w:t>inance I (MMA707) Seminar</w:t>
      </w:r>
    </w:p>
    <w:p w:rsidR="00710EF2" w:rsidRPr="007F6CD4" w:rsidRDefault="00710EF2" w:rsidP="00710EF2">
      <w:pPr>
        <w:jc w:val="center"/>
        <w:rPr>
          <w:rFonts w:ascii="Times New Roman" w:hAnsi="Times New Roman" w:cs="Times New Roman"/>
          <w:sz w:val="40"/>
          <w:szCs w:val="40"/>
          <w:lang w:val="en-US"/>
        </w:rPr>
      </w:pPr>
    </w:p>
    <w:p w:rsidR="007F6CD4" w:rsidRPr="007F6CD4" w:rsidRDefault="007F6CD4" w:rsidP="00710EF2">
      <w:pPr>
        <w:jc w:val="center"/>
        <w:rPr>
          <w:rFonts w:ascii="Times New Roman" w:hAnsi="Times New Roman" w:cs="Times New Roman"/>
          <w:sz w:val="40"/>
          <w:szCs w:val="40"/>
          <w:lang w:val="en-US"/>
        </w:rPr>
      </w:pPr>
      <w:r w:rsidRPr="007F6CD4">
        <w:rPr>
          <w:rFonts w:ascii="Times New Roman" w:hAnsi="Times New Roman" w:cs="Times New Roman"/>
          <w:sz w:val="40"/>
          <w:szCs w:val="40"/>
          <w:lang w:val="en-US"/>
        </w:rPr>
        <w:t>Monte-Carlo application for Value-at-Risk on a portfolio of Options, Futures and Equities</w:t>
      </w:r>
    </w:p>
    <w:p w:rsidR="00710EF2" w:rsidRDefault="00710EF2" w:rsidP="00710EF2">
      <w:pPr>
        <w:jc w:val="center"/>
        <w:rPr>
          <w:rFonts w:ascii="Times New Roman" w:hAnsi="Times New Roman" w:cs="Times New Roman"/>
          <w:sz w:val="32"/>
          <w:szCs w:val="32"/>
          <w:lang w:val="en-US"/>
        </w:rPr>
      </w:pPr>
    </w:p>
    <w:p w:rsidR="00710EF2" w:rsidRDefault="00710EF2" w:rsidP="00710EF2">
      <w:pPr>
        <w:jc w:val="center"/>
        <w:rPr>
          <w:rFonts w:ascii="Times New Roman" w:hAnsi="Times New Roman" w:cs="Times New Roman"/>
          <w:sz w:val="32"/>
          <w:szCs w:val="32"/>
          <w:lang w:val="en-US"/>
        </w:rPr>
      </w:pPr>
    </w:p>
    <w:p w:rsidR="00710EF2" w:rsidRDefault="00710EF2" w:rsidP="007F6CD4">
      <w:pPr>
        <w:rPr>
          <w:rFonts w:ascii="Times New Roman" w:hAnsi="Times New Roman" w:cs="Times New Roman"/>
          <w:sz w:val="32"/>
          <w:szCs w:val="32"/>
          <w:lang w:val="en-US"/>
        </w:rPr>
      </w:pPr>
    </w:p>
    <w:p w:rsidR="00710EF2" w:rsidRPr="00DB7C0F" w:rsidRDefault="007F6CD4" w:rsidP="00710EF2">
      <w:pPr>
        <w:jc w:val="right"/>
        <w:rPr>
          <w:rFonts w:ascii="Times New Roman" w:hAnsi="Times New Roman" w:cs="Times New Roman"/>
          <w:color w:val="0000FF"/>
          <w:sz w:val="28"/>
          <w:szCs w:val="28"/>
          <w:lang w:val="en-US"/>
        </w:rPr>
      </w:pPr>
      <w:r w:rsidRPr="00DB7C0F">
        <w:rPr>
          <w:rFonts w:ascii="Times New Roman" w:hAnsi="Times New Roman" w:cs="Times New Roman"/>
          <w:color w:val="0000FF"/>
          <w:sz w:val="28"/>
          <w:szCs w:val="28"/>
          <w:lang w:val="en-US"/>
        </w:rPr>
        <w:t>Supervisor</w:t>
      </w:r>
      <w:r w:rsidR="00710EF2" w:rsidRPr="00DB7C0F">
        <w:rPr>
          <w:rFonts w:ascii="Times New Roman" w:hAnsi="Times New Roman" w:cs="Times New Roman"/>
          <w:color w:val="0000FF"/>
          <w:sz w:val="28"/>
          <w:szCs w:val="28"/>
          <w:lang w:val="en-US"/>
        </w:rPr>
        <w:t>: Jan Röman.</w:t>
      </w:r>
    </w:p>
    <w:p w:rsidR="00D44531" w:rsidRPr="00DB7C0F" w:rsidRDefault="00710EF2" w:rsidP="00710EF2">
      <w:pPr>
        <w:jc w:val="right"/>
        <w:rPr>
          <w:rFonts w:ascii="Times New Roman" w:hAnsi="Times New Roman" w:cs="Times New Roman"/>
          <w:color w:val="0000FF"/>
          <w:sz w:val="28"/>
          <w:szCs w:val="28"/>
          <w:lang w:val="en-US"/>
        </w:rPr>
      </w:pPr>
      <w:r w:rsidRPr="00DB7C0F">
        <w:rPr>
          <w:rFonts w:ascii="Times New Roman" w:hAnsi="Times New Roman" w:cs="Times New Roman"/>
          <w:color w:val="0000FF"/>
          <w:sz w:val="28"/>
          <w:szCs w:val="28"/>
          <w:lang w:val="en-US"/>
        </w:rPr>
        <w:t>Written by: Nejat Ali Mohammed</w:t>
      </w:r>
    </w:p>
    <w:p w:rsidR="00710EF2" w:rsidRPr="00DB7C0F" w:rsidRDefault="00D44531" w:rsidP="00710EF2">
      <w:pPr>
        <w:jc w:val="right"/>
        <w:rPr>
          <w:rFonts w:ascii="Times New Roman" w:hAnsi="Times New Roman" w:cs="Times New Roman"/>
          <w:color w:val="0000FF"/>
          <w:sz w:val="28"/>
          <w:szCs w:val="28"/>
          <w:lang w:val="en-US"/>
        </w:rPr>
      </w:pPr>
      <w:r w:rsidRPr="00DB7C0F">
        <w:rPr>
          <w:rFonts w:ascii="Times New Roman" w:hAnsi="Times New Roman" w:cs="Times New Roman"/>
          <w:color w:val="0000FF"/>
          <w:sz w:val="28"/>
          <w:szCs w:val="28"/>
          <w:lang w:val="en-US"/>
        </w:rPr>
        <w:t>Mohamed Osman Abdelghafour</w:t>
      </w:r>
    </w:p>
    <w:p w:rsidR="00D44531" w:rsidRPr="00DB7C0F" w:rsidRDefault="00D44531" w:rsidP="00710EF2">
      <w:pPr>
        <w:jc w:val="right"/>
        <w:rPr>
          <w:rFonts w:ascii="Times New Roman" w:hAnsi="Times New Roman" w:cs="Times New Roman"/>
          <w:color w:val="0000FF"/>
          <w:sz w:val="28"/>
          <w:szCs w:val="28"/>
          <w:lang w:val="en-US"/>
        </w:rPr>
      </w:pPr>
      <w:r w:rsidRPr="00DB7C0F">
        <w:rPr>
          <w:rFonts w:ascii="Times New Roman" w:hAnsi="Times New Roman" w:cs="Times New Roman"/>
          <w:color w:val="0000FF"/>
          <w:sz w:val="28"/>
          <w:szCs w:val="28"/>
          <w:lang w:val="en-US"/>
        </w:rPr>
        <w:t>James Omweno Okemwa</w:t>
      </w:r>
    </w:p>
    <w:p w:rsidR="00710EF2" w:rsidRPr="00A91085" w:rsidRDefault="00710EF2" w:rsidP="00710EF2">
      <w:pPr>
        <w:jc w:val="right"/>
        <w:rPr>
          <w:rFonts w:ascii="Times New Roman" w:hAnsi="Times New Roman" w:cs="Times New Roman"/>
          <w:sz w:val="28"/>
          <w:szCs w:val="28"/>
          <w:lang w:val="en-US"/>
        </w:rPr>
      </w:pPr>
      <w:r w:rsidRPr="00DB7C0F">
        <w:rPr>
          <w:rFonts w:ascii="Times New Roman" w:hAnsi="Times New Roman" w:cs="Times New Roman"/>
          <w:color w:val="0000FF"/>
          <w:sz w:val="28"/>
          <w:szCs w:val="28"/>
          <w:lang w:val="en-US"/>
        </w:rPr>
        <w:t xml:space="preserve">Date: </w:t>
      </w:r>
      <w:r w:rsidR="007F6CD4">
        <w:rPr>
          <w:rFonts w:ascii="Times New Roman" w:hAnsi="Times New Roman" w:cs="Times New Roman"/>
          <w:color w:val="0000FF"/>
          <w:sz w:val="28"/>
          <w:szCs w:val="28"/>
          <w:lang w:val="en-US"/>
        </w:rPr>
        <w:t>20</w:t>
      </w:r>
      <w:r w:rsidR="00A91085" w:rsidRPr="00DB7C0F">
        <w:rPr>
          <w:rFonts w:ascii="Times New Roman" w:hAnsi="Times New Roman" w:cs="Times New Roman"/>
          <w:color w:val="0000FF"/>
          <w:sz w:val="28"/>
          <w:szCs w:val="28"/>
          <w:lang w:val="en-US"/>
        </w:rPr>
        <w:t xml:space="preserve"> 10 2013.</w:t>
      </w:r>
    </w:p>
    <w:p w:rsidR="00710EF2" w:rsidRDefault="00710EF2" w:rsidP="00710EF2">
      <w:pPr>
        <w:jc w:val="right"/>
        <w:rPr>
          <w:rFonts w:ascii="Times New Roman" w:hAnsi="Times New Roman" w:cs="Times New Roman"/>
          <w:sz w:val="32"/>
          <w:szCs w:val="32"/>
          <w:lang w:val="en-US"/>
        </w:rPr>
      </w:pPr>
    </w:p>
    <w:p w:rsidR="00A91085" w:rsidRDefault="00A91085" w:rsidP="00710EF2">
      <w:pPr>
        <w:jc w:val="right"/>
        <w:rPr>
          <w:rFonts w:ascii="Times New Roman" w:hAnsi="Times New Roman" w:cs="Times New Roman"/>
          <w:sz w:val="32"/>
          <w:szCs w:val="32"/>
          <w:lang w:val="en-US"/>
        </w:rPr>
      </w:pPr>
    </w:p>
    <w:p w:rsidR="00A91085" w:rsidRDefault="00A91085" w:rsidP="00710EF2">
      <w:pPr>
        <w:jc w:val="right"/>
        <w:rPr>
          <w:rFonts w:ascii="Times New Roman" w:hAnsi="Times New Roman" w:cs="Times New Roman"/>
          <w:sz w:val="32"/>
          <w:szCs w:val="32"/>
          <w:lang w:val="en-US"/>
        </w:rPr>
      </w:pPr>
    </w:p>
    <w:p w:rsidR="00A91085" w:rsidRDefault="00A91085" w:rsidP="00DB7C0F">
      <w:pPr>
        <w:pStyle w:val="Heading1"/>
        <w:rPr>
          <w:lang w:val="en-US"/>
        </w:rPr>
      </w:pPr>
      <w:bookmarkStart w:id="0" w:name="_Toc370065704"/>
      <w:r>
        <w:rPr>
          <w:lang w:val="en-US"/>
        </w:rPr>
        <w:lastRenderedPageBreak/>
        <w:t>Abstract</w:t>
      </w:r>
      <w:bookmarkEnd w:id="0"/>
    </w:p>
    <w:p w:rsidR="00DB7C0F" w:rsidRPr="00DB7C0F" w:rsidRDefault="00DB7C0F" w:rsidP="00DB7C0F"/>
    <w:p w:rsidR="00A91085" w:rsidRPr="00A91085" w:rsidRDefault="00A91085" w:rsidP="000B4D6E">
      <w:pPr>
        <w:spacing w:line="360" w:lineRule="auto"/>
        <w:rPr>
          <w:rFonts w:ascii="Times New Roman" w:hAnsi="Times New Roman" w:cs="Times New Roman"/>
          <w:sz w:val="24"/>
          <w:szCs w:val="24"/>
          <w:lang w:val="en-US"/>
        </w:rPr>
      </w:pPr>
      <w:r w:rsidRPr="00A91085">
        <w:rPr>
          <w:rFonts w:ascii="Times New Roman" w:hAnsi="Times New Roman" w:cs="Times New Roman"/>
          <w:sz w:val="24"/>
          <w:szCs w:val="24"/>
          <w:lang w:val="en-US"/>
        </w:rPr>
        <w:t xml:space="preserve">The purpose of writing this report is to </w:t>
      </w:r>
      <w:r>
        <w:rPr>
          <w:rFonts w:ascii="Times New Roman" w:eastAsia="Calibri" w:hAnsi="Times New Roman" w:cs="Times New Roman"/>
          <w:sz w:val="24"/>
          <w:szCs w:val="24"/>
          <w:lang w:val="en-US"/>
        </w:rPr>
        <w:t>c</w:t>
      </w:r>
      <w:r w:rsidRPr="00A91085">
        <w:rPr>
          <w:rFonts w:ascii="Times New Roman" w:eastAsia="Calibri" w:hAnsi="Times New Roman" w:cs="Times New Roman"/>
          <w:sz w:val="24"/>
          <w:szCs w:val="24"/>
          <w:lang w:val="en-US"/>
        </w:rPr>
        <w:t>reate a Monte-Carlo application for Value-at-Risk on a portfolio of Options, Futures and Equities</w:t>
      </w:r>
      <w:r>
        <w:rPr>
          <w:rFonts w:ascii="Times New Roman" w:eastAsia="Calibri" w:hAnsi="Times New Roman" w:cs="Times New Roman"/>
          <w:sz w:val="24"/>
          <w:szCs w:val="24"/>
          <w:lang w:val="en-US"/>
        </w:rPr>
        <w:t xml:space="preserve">. We are going to calculate the value at risk for Options and Futures. </w:t>
      </w:r>
      <w:r w:rsidR="00B12F95">
        <w:rPr>
          <w:rFonts w:ascii="Times New Roman" w:eastAsia="Calibri" w:hAnsi="Times New Roman" w:cs="Times New Roman"/>
          <w:sz w:val="24"/>
          <w:szCs w:val="24"/>
          <w:lang w:val="en-US"/>
        </w:rPr>
        <w:t xml:space="preserve">We are going to calculate payoffs and the discount values of payoffs. We will also calculate the return. We are going to use Excel program to calculate all of the above and </w:t>
      </w:r>
      <w:r w:rsidR="001242BC" w:rsidRPr="00CE7A4B">
        <w:rPr>
          <w:rFonts w:ascii="Times New Roman" w:hAnsi="Times New Roman" w:cs="Times New Roman"/>
          <w:sz w:val="24"/>
          <w:szCs w:val="24"/>
          <w:lang w:val="en-US"/>
        </w:rPr>
        <w:t>sketch</w:t>
      </w:r>
      <w:r w:rsidR="00D44531">
        <w:rPr>
          <w:rFonts w:ascii="Times New Roman" w:eastAsia="Calibri" w:hAnsi="Times New Roman" w:cs="Times New Roman"/>
          <w:sz w:val="24"/>
          <w:szCs w:val="24"/>
          <w:lang w:val="en-US"/>
        </w:rPr>
        <w:t xml:space="preserve"> the</w:t>
      </w:r>
      <w:r w:rsidR="00B12F95">
        <w:rPr>
          <w:rFonts w:ascii="Times New Roman" w:eastAsia="Calibri" w:hAnsi="Times New Roman" w:cs="Times New Roman"/>
          <w:sz w:val="24"/>
          <w:szCs w:val="24"/>
          <w:lang w:val="en-US"/>
        </w:rPr>
        <w:t xml:space="preserve"> </w:t>
      </w:r>
      <w:r w:rsidR="00B12F95" w:rsidRPr="00B12F95">
        <w:rPr>
          <w:rFonts w:ascii="Times New Roman" w:eastAsia="Calibri" w:hAnsi="Times New Roman" w:cs="Times New Roman"/>
          <w:sz w:val="24"/>
          <w:szCs w:val="24"/>
          <w:lang w:val="en-US"/>
        </w:rPr>
        <w:t>necessary</w:t>
      </w:r>
      <w:r w:rsidR="00B12F95">
        <w:rPr>
          <w:rFonts w:ascii="Times New Roman" w:eastAsia="Calibri" w:hAnsi="Times New Roman" w:cs="Times New Roman"/>
          <w:sz w:val="24"/>
          <w:szCs w:val="24"/>
          <w:lang w:val="en-US"/>
        </w:rPr>
        <w:t xml:space="preserve"> graphs</w:t>
      </w:r>
      <w:r w:rsidR="00D44531">
        <w:rPr>
          <w:rFonts w:ascii="Times New Roman" w:eastAsia="Calibri" w:hAnsi="Times New Roman" w:cs="Times New Roman"/>
          <w:sz w:val="24"/>
          <w:szCs w:val="24"/>
          <w:lang w:val="en-US"/>
        </w:rPr>
        <w:t xml:space="preserve"> and tables</w:t>
      </w:r>
      <w:r w:rsidR="00B12F95">
        <w:rPr>
          <w:rFonts w:ascii="Times New Roman" w:eastAsia="Calibri" w:hAnsi="Times New Roman" w:cs="Times New Roman"/>
          <w:sz w:val="24"/>
          <w:szCs w:val="24"/>
          <w:lang w:val="en-US"/>
        </w:rPr>
        <w:t>. In the r</w:t>
      </w:r>
      <w:r w:rsidR="00D44531">
        <w:rPr>
          <w:rFonts w:ascii="Times New Roman" w:eastAsia="Calibri" w:hAnsi="Times New Roman" w:cs="Times New Roman"/>
          <w:sz w:val="24"/>
          <w:szCs w:val="24"/>
          <w:lang w:val="en-US"/>
        </w:rPr>
        <w:t>eport, we are going to show subsets</w:t>
      </w:r>
      <w:r w:rsidR="00B12F95">
        <w:rPr>
          <w:rFonts w:ascii="Times New Roman" w:eastAsia="Calibri" w:hAnsi="Times New Roman" w:cs="Times New Roman"/>
          <w:sz w:val="24"/>
          <w:szCs w:val="24"/>
          <w:lang w:val="en-US"/>
        </w:rPr>
        <w:t xml:space="preserve"> of Excel calculations. We will also expl</w:t>
      </w:r>
      <w:r w:rsidR="001242BC">
        <w:rPr>
          <w:rFonts w:ascii="Times New Roman" w:eastAsia="Calibri" w:hAnsi="Times New Roman" w:cs="Times New Roman"/>
          <w:sz w:val="24"/>
          <w:szCs w:val="24"/>
          <w:lang w:val="en-US"/>
        </w:rPr>
        <w:t xml:space="preserve">ain </w:t>
      </w:r>
      <w:r w:rsidR="00D44531">
        <w:rPr>
          <w:rFonts w:ascii="Times New Roman" w:eastAsia="Calibri" w:hAnsi="Times New Roman" w:cs="Times New Roman"/>
          <w:sz w:val="24"/>
          <w:szCs w:val="24"/>
          <w:lang w:val="en-US"/>
        </w:rPr>
        <w:t>and interpret our</w:t>
      </w:r>
      <w:r w:rsidR="001242BC">
        <w:rPr>
          <w:rFonts w:ascii="Times New Roman" w:eastAsia="Calibri" w:hAnsi="Times New Roman" w:cs="Times New Roman"/>
          <w:sz w:val="24"/>
          <w:szCs w:val="24"/>
          <w:lang w:val="en-US"/>
        </w:rPr>
        <w:t xml:space="preserve"> </w:t>
      </w:r>
      <w:r w:rsidR="00D44531">
        <w:rPr>
          <w:rFonts w:ascii="Times New Roman" w:eastAsia="Calibri" w:hAnsi="Times New Roman" w:cs="Times New Roman"/>
          <w:sz w:val="24"/>
          <w:szCs w:val="24"/>
          <w:lang w:val="en-US"/>
        </w:rPr>
        <w:t>findings at the end.</w:t>
      </w:r>
    </w:p>
    <w:p w:rsidR="00A91085" w:rsidRDefault="00A91085" w:rsidP="00A91085">
      <w:pPr>
        <w:rPr>
          <w:rFonts w:ascii="Times New Roman" w:hAnsi="Times New Roman" w:cs="Times New Roman"/>
          <w:sz w:val="32"/>
          <w:szCs w:val="32"/>
          <w:lang w:val="en-US"/>
        </w:rPr>
      </w:pPr>
    </w:p>
    <w:p w:rsidR="001242BC" w:rsidRDefault="001242BC" w:rsidP="00A91085">
      <w:pPr>
        <w:rPr>
          <w:rFonts w:ascii="Times New Roman" w:hAnsi="Times New Roman" w:cs="Times New Roman"/>
          <w:sz w:val="32"/>
          <w:szCs w:val="32"/>
          <w:lang w:val="en-US"/>
        </w:rPr>
      </w:pPr>
    </w:p>
    <w:p w:rsidR="001242BC" w:rsidRDefault="001242BC" w:rsidP="00A91085">
      <w:pPr>
        <w:rPr>
          <w:rFonts w:ascii="Times New Roman" w:hAnsi="Times New Roman" w:cs="Times New Roman"/>
          <w:sz w:val="32"/>
          <w:szCs w:val="32"/>
          <w:lang w:val="en-US"/>
        </w:rPr>
      </w:pPr>
    </w:p>
    <w:p w:rsidR="001242BC" w:rsidRDefault="001242BC" w:rsidP="00A91085">
      <w:pPr>
        <w:rPr>
          <w:rFonts w:ascii="Times New Roman" w:hAnsi="Times New Roman" w:cs="Times New Roman"/>
          <w:sz w:val="32"/>
          <w:szCs w:val="32"/>
          <w:lang w:val="en-US"/>
        </w:rPr>
      </w:pPr>
    </w:p>
    <w:p w:rsidR="001242BC" w:rsidRDefault="001242BC" w:rsidP="00A91085">
      <w:pPr>
        <w:rPr>
          <w:rFonts w:ascii="Times New Roman" w:hAnsi="Times New Roman" w:cs="Times New Roman"/>
          <w:sz w:val="32"/>
          <w:szCs w:val="32"/>
          <w:lang w:val="en-US"/>
        </w:rPr>
      </w:pPr>
    </w:p>
    <w:p w:rsidR="001242BC" w:rsidRDefault="001242BC" w:rsidP="00A91085">
      <w:pPr>
        <w:rPr>
          <w:rFonts w:ascii="Times New Roman" w:hAnsi="Times New Roman" w:cs="Times New Roman"/>
          <w:sz w:val="32"/>
          <w:szCs w:val="32"/>
          <w:lang w:val="en-US"/>
        </w:rPr>
      </w:pPr>
    </w:p>
    <w:p w:rsidR="001242BC" w:rsidRDefault="001242BC" w:rsidP="00A91085">
      <w:pPr>
        <w:rPr>
          <w:rFonts w:ascii="Times New Roman" w:hAnsi="Times New Roman" w:cs="Times New Roman"/>
          <w:sz w:val="32"/>
          <w:szCs w:val="32"/>
          <w:lang w:val="en-US"/>
        </w:rPr>
      </w:pPr>
    </w:p>
    <w:p w:rsidR="001242BC" w:rsidRDefault="001242BC" w:rsidP="00A91085">
      <w:pPr>
        <w:rPr>
          <w:rFonts w:ascii="Times New Roman" w:hAnsi="Times New Roman" w:cs="Times New Roman"/>
          <w:sz w:val="32"/>
          <w:szCs w:val="32"/>
          <w:lang w:val="en-US"/>
        </w:rPr>
      </w:pPr>
    </w:p>
    <w:p w:rsidR="001242BC" w:rsidRDefault="001242BC" w:rsidP="00A91085">
      <w:pPr>
        <w:rPr>
          <w:rFonts w:ascii="Times New Roman" w:hAnsi="Times New Roman" w:cs="Times New Roman"/>
          <w:sz w:val="32"/>
          <w:szCs w:val="32"/>
          <w:lang w:val="en-US"/>
        </w:rPr>
      </w:pPr>
    </w:p>
    <w:p w:rsidR="001242BC" w:rsidRDefault="001242BC" w:rsidP="00A91085">
      <w:pPr>
        <w:rPr>
          <w:rFonts w:ascii="Times New Roman" w:hAnsi="Times New Roman" w:cs="Times New Roman"/>
          <w:sz w:val="32"/>
          <w:szCs w:val="32"/>
          <w:lang w:val="en-US"/>
        </w:rPr>
      </w:pPr>
    </w:p>
    <w:p w:rsidR="001242BC" w:rsidRDefault="001242BC" w:rsidP="00A91085">
      <w:pPr>
        <w:rPr>
          <w:rFonts w:ascii="Times New Roman" w:hAnsi="Times New Roman" w:cs="Times New Roman"/>
          <w:sz w:val="32"/>
          <w:szCs w:val="32"/>
          <w:lang w:val="en-US"/>
        </w:rPr>
      </w:pPr>
    </w:p>
    <w:p w:rsidR="001242BC" w:rsidRDefault="001242BC" w:rsidP="00A91085">
      <w:pPr>
        <w:rPr>
          <w:rFonts w:ascii="Times New Roman" w:hAnsi="Times New Roman" w:cs="Times New Roman"/>
          <w:sz w:val="32"/>
          <w:szCs w:val="32"/>
          <w:lang w:val="en-US"/>
        </w:rPr>
      </w:pPr>
    </w:p>
    <w:p w:rsidR="007F6CD4" w:rsidRDefault="007F6CD4" w:rsidP="00A91085">
      <w:pPr>
        <w:rPr>
          <w:rFonts w:ascii="Times New Roman" w:hAnsi="Times New Roman" w:cs="Times New Roman"/>
          <w:sz w:val="32"/>
          <w:szCs w:val="32"/>
          <w:lang w:val="en-US"/>
        </w:rPr>
      </w:pPr>
    </w:p>
    <w:p w:rsidR="007F6CD4" w:rsidRDefault="007F6CD4" w:rsidP="00A91085">
      <w:pPr>
        <w:rPr>
          <w:rFonts w:ascii="Times New Roman" w:hAnsi="Times New Roman" w:cs="Times New Roman"/>
          <w:sz w:val="32"/>
          <w:szCs w:val="32"/>
          <w:lang w:val="en-US"/>
        </w:rPr>
      </w:pPr>
    </w:p>
    <w:p w:rsidR="001242BC" w:rsidRDefault="001242BC" w:rsidP="00A91085">
      <w:pPr>
        <w:rPr>
          <w:rFonts w:ascii="Times New Roman" w:hAnsi="Times New Roman" w:cs="Times New Roman"/>
          <w:sz w:val="32"/>
          <w:szCs w:val="32"/>
          <w:lang w:val="en-US"/>
        </w:rPr>
      </w:pPr>
    </w:p>
    <w:p w:rsidR="001242BC" w:rsidRDefault="001242BC" w:rsidP="00A91085">
      <w:pPr>
        <w:rPr>
          <w:rFonts w:ascii="Times New Roman" w:hAnsi="Times New Roman" w:cs="Times New Roman"/>
          <w:sz w:val="32"/>
          <w:szCs w:val="32"/>
          <w:lang w:val="en-US"/>
        </w:rPr>
      </w:pPr>
    </w:p>
    <w:sdt>
      <w:sdtPr>
        <w:rPr>
          <w:rFonts w:asciiTheme="minorHAnsi" w:eastAsiaTheme="minorHAnsi" w:hAnsiTheme="minorHAnsi" w:cstheme="minorBidi"/>
          <w:b w:val="0"/>
          <w:bCs w:val="0"/>
          <w:color w:val="auto"/>
          <w:sz w:val="22"/>
          <w:szCs w:val="22"/>
          <w:lang w:val="sv-SE" w:eastAsia="en-US"/>
        </w:rPr>
        <w:id w:val="473650906"/>
        <w:docPartObj>
          <w:docPartGallery w:val="Table of Contents"/>
          <w:docPartUnique/>
        </w:docPartObj>
      </w:sdtPr>
      <w:sdtEndPr>
        <w:rPr>
          <w:noProof/>
        </w:rPr>
      </w:sdtEndPr>
      <w:sdtContent>
        <w:p w:rsidR="000A4D73" w:rsidRDefault="000A4D73">
          <w:pPr>
            <w:pStyle w:val="TOCHeading"/>
          </w:pPr>
          <w:r>
            <w:t>Table of Contents</w:t>
          </w:r>
        </w:p>
        <w:p w:rsidR="00AB6C09" w:rsidRPr="00AB6C09" w:rsidRDefault="00AB6C09" w:rsidP="00AB6C09"/>
        <w:p w:rsidR="007F6CD4" w:rsidRDefault="00B75E2A">
          <w:pPr>
            <w:pStyle w:val="TOC1"/>
            <w:tabs>
              <w:tab w:val="right" w:leader="dot" w:pos="9062"/>
            </w:tabs>
            <w:rPr>
              <w:rFonts w:eastAsiaTheme="minorEastAsia"/>
              <w:noProof/>
              <w:lang w:val="en-GB" w:eastAsia="en-GB"/>
            </w:rPr>
          </w:pPr>
          <w:r w:rsidRPr="00B75E2A">
            <w:fldChar w:fldCharType="begin"/>
          </w:r>
          <w:r w:rsidR="000A4D73" w:rsidRPr="000A4D73">
            <w:rPr>
              <w:lang w:val="en-US"/>
            </w:rPr>
            <w:instrText xml:space="preserve"> TOC \o "1-3" \h \z \u </w:instrText>
          </w:r>
          <w:r w:rsidRPr="00B75E2A">
            <w:fldChar w:fldCharType="separate"/>
          </w:r>
          <w:hyperlink w:anchor="_Toc370065704" w:history="1">
            <w:r w:rsidR="007F6CD4" w:rsidRPr="00227773">
              <w:rPr>
                <w:rStyle w:val="Hyperlink"/>
                <w:noProof/>
                <w:lang w:val="en-US"/>
              </w:rPr>
              <w:t>Abstract</w:t>
            </w:r>
            <w:r w:rsidR="007F6CD4">
              <w:rPr>
                <w:noProof/>
                <w:webHidden/>
              </w:rPr>
              <w:tab/>
            </w:r>
            <w:r>
              <w:rPr>
                <w:noProof/>
                <w:webHidden/>
              </w:rPr>
              <w:fldChar w:fldCharType="begin"/>
            </w:r>
            <w:r w:rsidR="007F6CD4">
              <w:rPr>
                <w:noProof/>
                <w:webHidden/>
              </w:rPr>
              <w:instrText xml:space="preserve"> PAGEREF _Toc370065704 \h </w:instrText>
            </w:r>
            <w:r>
              <w:rPr>
                <w:noProof/>
                <w:webHidden/>
              </w:rPr>
            </w:r>
            <w:r>
              <w:rPr>
                <w:noProof/>
                <w:webHidden/>
              </w:rPr>
              <w:fldChar w:fldCharType="separate"/>
            </w:r>
            <w:r w:rsidR="007F6CD4">
              <w:rPr>
                <w:noProof/>
                <w:webHidden/>
              </w:rPr>
              <w:t>2</w:t>
            </w:r>
            <w:r>
              <w:rPr>
                <w:noProof/>
                <w:webHidden/>
              </w:rPr>
              <w:fldChar w:fldCharType="end"/>
            </w:r>
          </w:hyperlink>
        </w:p>
        <w:p w:rsidR="007F6CD4" w:rsidRDefault="00B75E2A">
          <w:pPr>
            <w:pStyle w:val="TOC1"/>
            <w:tabs>
              <w:tab w:val="right" w:leader="dot" w:pos="9062"/>
            </w:tabs>
            <w:rPr>
              <w:rFonts w:eastAsiaTheme="minorEastAsia"/>
              <w:noProof/>
              <w:lang w:val="en-GB" w:eastAsia="en-GB"/>
            </w:rPr>
          </w:pPr>
          <w:hyperlink w:anchor="_Toc370065705" w:history="1">
            <w:r w:rsidR="007F6CD4" w:rsidRPr="00227773">
              <w:rPr>
                <w:rStyle w:val="Hyperlink"/>
                <w:noProof/>
                <w:lang w:val="en-US"/>
              </w:rPr>
              <w:t>Value at Risk for Option and Futures and Equities</w:t>
            </w:r>
            <w:r w:rsidR="007F6CD4">
              <w:rPr>
                <w:noProof/>
                <w:webHidden/>
              </w:rPr>
              <w:tab/>
            </w:r>
            <w:r>
              <w:rPr>
                <w:noProof/>
                <w:webHidden/>
              </w:rPr>
              <w:fldChar w:fldCharType="begin"/>
            </w:r>
            <w:r w:rsidR="007F6CD4">
              <w:rPr>
                <w:noProof/>
                <w:webHidden/>
              </w:rPr>
              <w:instrText xml:space="preserve"> PAGEREF _Toc370065705 \h </w:instrText>
            </w:r>
            <w:r>
              <w:rPr>
                <w:noProof/>
                <w:webHidden/>
              </w:rPr>
            </w:r>
            <w:r>
              <w:rPr>
                <w:noProof/>
                <w:webHidden/>
              </w:rPr>
              <w:fldChar w:fldCharType="separate"/>
            </w:r>
            <w:r w:rsidR="007F6CD4">
              <w:rPr>
                <w:noProof/>
                <w:webHidden/>
              </w:rPr>
              <w:t>5</w:t>
            </w:r>
            <w:r>
              <w:rPr>
                <w:noProof/>
                <w:webHidden/>
              </w:rPr>
              <w:fldChar w:fldCharType="end"/>
            </w:r>
          </w:hyperlink>
        </w:p>
        <w:p w:rsidR="007F6CD4" w:rsidRDefault="00B75E2A">
          <w:pPr>
            <w:pStyle w:val="TOC1"/>
            <w:tabs>
              <w:tab w:val="right" w:leader="dot" w:pos="9062"/>
            </w:tabs>
            <w:rPr>
              <w:rFonts w:eastAsiaTheme="minorEastAsia"/>
              <w:noProof/>
              <w:lang w:val="en-GB" w:eastAsia="en-GB"/>
            </w:rPr>
          </w:pPr>
          <w:hyperlink w:anchor="_Toc370065706" w:history="1">
            <w:r w:rsidR="007F6CD4" w:rsidRPr="00227773">
              <w:rPr>
                <w:rStyle w:val="Hyperlink"/>
                <w:noProof/>
                <w:lang w:val="en-US" w:eastAsia="sv-SE"/>
              </w:rPr>
              <w:t>Construction of a Monte Carlo Simulator for prices of the underlying</w:t>
            </w:r>
            <w:r w:rsidR="007F6CD4">
              <w:rPr>
                <w:noProof/>
                <w:webHidden/>
              </w:rPr>
              <w:tab/>
            </w:r>
            <w:r>
              <w:rPr>
                <w:noProof/>
                <w:webHidden/>
              </w:rPr>
              <w:fldChar w:fldCharType="begin"/>
            </w:r>
            <w:r w:rsidR="007F6CD4">
              <w:rPr>
                <w:noProof/>
                <w:webHidden/>
              </w:rPr>
              <w:instrText xml:space="preserve"> PAGEREF _Toc370065706 \h </w:instrText>
            </w:r>
            <w:r>
              <w:rPr>
                <w:noProof/>
                <w:webHidden/>
              </w:rPr>
            </w:r>
            <w:r>
              <w:rPr>
                <w:noProof/>
                <w:webHidden/>
              </w:rPr>
              <w:fldChar w:fldCharType="separate"/>
            </w:r>
            <w:r w:rsidR="007F6CD4">
              <w:rPr>
                <w:noProof/>
                <w:webHidden/>
              </w:rPr>
              <w:t>5</w:t>
            </w:r>
            <w:r>
              <w:rPr>
                <w:noProof/>
                <w:webHidden/>
              </w:rPr>
              <w:fldChar w:fldCharType="end"/>
            </w:r>
          </w:hyperlink>
        </w:p>
        <w:p w:rsidR="007F6CD4" w:rsidRDefault="00B75E2A">
          <w:pPr>
            <w:pStyle w:val="TOC1"/>
            <w:tabs>
              <w:tab w:val="right" w:leader="dot" w:pos="9062"/>
            </w:tabs>
            <w:rPr>
              <w:rFonts w:eastAsiaTheme="minorEastAsia"/>
              <w:noProof/>
              <w:lang w:val="en-GB" w:eastAsia="en-GB"/>
            </w:rPr>
          </w:pPr>
          <w:hyperlink w:anchor="_Toc370065707" w:history="1">
            <w:r w:rsidR="007F6CD4" w:rsidRPr="00227773">
              <w:rPr>
                <w:rStyle w:val="Hyperlink"/>
                <w:noProof/>
                <w:lang w:val="en-US" w:eastAsia="sv-SE"/>
              </w:rPr>
              <w:t>Expand the Monte Carlo Simulator</w:t>
            </w:r>
            <w:r w:rsidR="007F6CD4">
              <w:rPr>
                <w:noProof/>
                <w:webHidden/>
              </w:rPr>
              <w:tab/>
            </w:r>
            <w:r>
              <w:rPr>
                <w:noProof/>
                <w:webHidden/>
              </w:rPr>
              <w:fldChar w:fldCharType="begin"/>
            </w:r>
            <w:r w:rsidR="007F6CD4">
              <w:rPr>
                <w:noProof/>
                <w:webHidden/>
              </w:rPr>
              <w:instrText xml:space="preserve"> PAGEREF _Toc370065707 \h </w:instrText>
            </w:r>
            <w:r>
              <w:rPr>
                <w:noProof/>
                <w:webHidden/>
              </w:rPr>
            </w:r>
            <w:r>
              <w:rPr>
                <w:noProof/>
                <w:webHidden/>
              </w:rPr>
              <w:fldChar w:fldCharType="separate"/>
            </w:r>
            <w:r w:rsidR="007F6CD4">
              <w:rPr>
                <w:noProof/>
                <w:webHidden/>
              </w:rPr>
              <w:t>6</w:t>
            </w:r>
            <w:r>
              <w:rPr>
                <w:noProof/>
                <w:webHidden/>
              </w:rPr>
              <w:fldChar w:fldCharType="end"/>
            </w:r>
          </w:hyperlink>
        </w:p>
        <w:p w:rsidR="007F6CD4" w:rsidRDefault="00B75E2A">
          <w:pPr>
            <w:pStyle w:val="TOC1"/>
            <w:tabs>
              <w:tab w:val="right" w:leader="dot" w:pos="9062"/>
            </w:tabs>
            <w:rPr>
              <w:rFonts w:eastAsiaTheme="minorEastAsia"/>
              <w:noProof/>
              <w:lang w:val="en-GB" w:eastAsia="en-GB"/>
            </w:rPr>
          </w:pPr>
          <w:hyperlink w:anchor="_Toc370065708" w:history="1">
            <w:r w:rsidR="007F6CD4" w:rsidRPr="00227773">
              <w:rPr>
                <w:rStyle w:val="Hyperlink"/>
                <w:noProof/>
                <w:lang w:val="en-US" w:eastAsia="sv-SE"/>
              </w:rPr>
              <w:t>Run scenarios</w:t>
            </w:r>
            <w:r w:rsidR="007F6CD4">
              <w:rPr>
                <w:noProof/>
                <w:webHidden/>
              </w:rPr>
              <w:tab/>
            </w:r>
            <w:r>
              <w:rPr>
                <w:noProof/>
                <w:webHidden/>
              </w:rPr>
              <w:fldChar w:fldCharType="begin"/>
            </w:r>
            <w:r w:rsidR="007F6CD4">
              <w:rPr>
                <w:noProof/>
                <w:webHidden/>
              </w:rPr>
              <w:instrText xml:space="preserve"> PAGEREF _Toc370065708 \h </w:instrText>
            </w:r>
            <w:r>
              <w:rPr>
                <w:noProof/>
                <w:webHidden/>
              </w:rPr>
            </w:r>
            <w:r>
              <w:rPr>
                <w:noProof/>
                <w:webHidden/>
              </w:rPr>
              <w:fldChar w:fldCharType="separate"/>
            </w:r>
            <w:r w:rsidR="007F6CD4">
              <w:rPr>
                <w:noProof/>
                <w:webHidden/>
              </w:rPr>
              <w:t>8</w:t>
            </w:r>
            <w:r>
              <w:rPr>
                <w:noProof/>
                <w:webHidden/>
              </w:rPr>
              <w:fldChar w:fldCharType="end"/>
            </w:r>
          </w:hyperlink>
        </w:p>
        <w:p w:rsidR="007F6CD4" w:rsidRDefault="00B75E2A">
          <w:pPr>
            <w:pStyle w:val="TOC1"/>
            <w:tabs>
              <w:tab w:val="right" w:leader="dot" w:pos="9062"/>
            </w:tabs>
            <w:rPr>
              <w:rFonts w:eastAsiaTheme="minorEastAsia"/>
              <w:noProof/>
              <w:lang w:val="en-GB" w:eastAsia="en-GB"/>
            </w:rPr>
          </w:pPr>
          <w:hyperlink w:anchor="_Toc370065709" w:history="1">
            <w:r w:rsidR="007F6CD4" w:rsidRPr="00227773">
              <w:rPr>
                <w:rStyle w:val="Hyperlink"/>
                <w:noProof/>
                <w:lang w:val="en-US" w:eastAsia="sv-SE"/>
              </w:rPr>
              <w:t>Calculations of the Payoffs</w:t>
            </w:r>
            <w:r w:rsidR="007F6CD4">
              <w:rPr>
                <w:noProof/>
                <w:webHidden/>
              </w:rPr>
              <w:tab/>
            </w:r>
            <w:r>
              <w:rPr>
                <w:noProof/>
                <w:webHidden/>
              </w:rPr>
              <w:fldChar w:fldCharType="begin"/>
            </w:r>
            <w:r w:rsidR="007F6CD4">
              <w:rPr>
                <w:noProof/>
                <w:webHidden/>
              </w:rPr>
              <w:instrText xml:space="preserve"> PAGEREF _Toc370065709 \h </w:instrText>
            </w:r>
            <w:r>
              <w:rPr>
                <w:noProof/>
                <w:webHidden/>
              </w:rPr>
            </w:r>
            <w:r>
              <w:rPr>
                <w:noProof/>
                <w:webHidden/>
              </w:rPr>
              <w:fldChar w:fldCharType="separate"/>
            </w:r>
            <w:r w:rsidR="007F6CD4">
              <w:rPr>
                <w:noProof/>
                <w:webHidden/>
              </w:rPr>
              <w:t>8</w:t>
            </w:r>
            <w:r>
              <w:rPr>
                <w:noProof/>
                <w:webHidden/>
              </w:rPr>
              <w:fldChar w:fldCharType="end"/>
            </w:r>
          </w:hyperlink>
        </w:p>
        <w:p w:rsidR="007F6CD4" w:rsidRDefault="00B75E2A">
          <w:pPr>
            <w:pStyle w:val="TOC1"/>
            <w:tabs>
              <w:tab w:val="right" w:leader="dot" w:pos="9062"/>
            </w:tabs>
            <w:rPr>
              <w:rFonts w:eastAsiaTheme="minorEastAsia"/>
              <w:noProof/>
              <w:lang w:val="en-GB" w:eastAsia="en-GB"/>
            </w:rPr>
          </w:pPr>
          <w:hyperlink w:anchor="_Toc370065710" w:history="1">
            <w:r w:rsidR="007F6CD4" w:rsidRPr="00227773">
              <w:rPr>
                <w:rStyle w:val="Hyperlink"/>
                <w:noProof/>
                <w:lang w:val="en-US" w:eastAsia="sv-SE"/>
              </w:rPr>
              <w:t>The table below shows the futures payoff</w:t>
            </w:r>
            <w:r w:rsidR="007F6CD4">
              <w:rPr>
                <w:noProof/>
                <w:webHidden/>
              </w:rPr>
              <w:tab/>
            </w:r>
            <w:r>
              <w:rPr>
                <w:noProof/>
                <w:webHidden/>
              </w:rPr>
              <w:fldChar w:fldCharType="begin"/>
            </w:r>
            <w:r w:rsidR="007F6CD4">
              <w:rPr>
                <w:noProof/>
                <w:webHidden/>
              </w:rPr>
              <w:instrText xml:space="preserve"> PAGEREF _Toc370065710 \h </w:instrText>
            </w:r>
            <w:r>
              <w:rPr>
                <w:noProof/>
                <w:webHidden/>
              </w:rPr>
            </w:r>
            <w:r>
              <w:rPr>
                <w:noProof/>
                <w:webHidden/>
              </w:rPr>
              <w:fldChar w:fldCharType="separate"/>
            </w:r>
            <w:r w:rsidR="007F6CD4">
              <w:rPr>
                <w:noProof/>
                <w:webHidden/>
              </w:rPr>
              <w:t>9</w:t>
            </w:r>
            <w:r>
              <w:rPr>
                <w:noProof/>
                <w:webHidden/>
              </w:rPr>
              <w:fldChar w:fldCharType="end"/>
            </w:r>
          </w:hyperlink>
        </w:p>
        <w:p w:rsidR="007F6CD4" w:rsidRDefault="00B75E2A">
          <w:pPr>
            <w:pStyle w:val="TOC1"/>
            <w:tabs>
              <w:tab w:val="right" w:leader="dot" w:pos="9062"/>
            </w:tabs>
            <w:rPr>
              <w:rFonts w:eastAsiaTheme="minorEastAsia"/>
              <w:noProof/>
              <w:lang w:val="en-GB" w:eastAsia="en-GB"/>
            </w:rPr>
          </w:pPr>
          <w:hyperlink w:anchor="_Toc370065711" w:history="1">
            <w:r w:rsidR="007F6CD4" w:rsidRPr="00227773">
              <w:rPr>
                <w:rStyle w:val="Hyperlink"/>
                <w:noProof/>
                <w:lang w:val="en-US" w:eastAsia="sv-SE"/>
              </w:rPr>
              <w:t>Average payoff time series</w:t>
            </w:r>
            <w:r w:rsidR="007F6CD4">
              <w:rPr>
                <w:noProof/>
                <w:webHidden/>
              </w:rPr>
              <w:tab/>
            </w:r>
            <w:r>
              <w:rPr>
                <w:noProof/>
                <w:webHidden/>
              </w:rPr>
              <w:fldChar w:fldCharType="begin"/>
            </w:r>
            <w:r w:rsidR="007F6CD4">
              <w:rPr>
                <w:noProof/>
                <w:webHidden/>
              </w:rPr>
              <w:instrText xml:space="preserve"> PAGEREF _Toc370065711 \h </w:instrText>
            </w:r>
            <w:r>
              <w:rPr>
                <w:noProof/>
                <w:webHidden/>
              </w:rPr>
            </w:r>
            <w:r>
              <w:rPr>
                <w:noProof/>
                <w:webHidden/>
              </w:rPr>
              <w:fldChar w:fldCharType="separate"/>
            </w:r>
            <w:r w:rsidR="007F6CD4">
              <w:rPr>
                <w:noProof/>
                <w:webHidden/>
              </w:rPr>
              <w:t>9</w:t>
            </w:r>
            <w:r>
              <w:rPr>
                <w:noProof/>
                <w:webHidden/>
              </w:rPr>
              <w:fldChar w:fldCharType="end"/>
            </w:r>
          </w:hyperlink>
        </w:p>
        <w:p w:rsidR="007F6CD4" w:rsidRDefault="00B75E2A">
          <w:pPr>
            <w:pStyle w:val="TOC1"/>
            <w:tabs>
              <w:tab w:val="right" w:leader="dot" w:pos="9062"/>
            </w:tabs>
            <w:rPr>
              <w:rFonts w:eastAsiaTheme="minorEastAsia"/>
              <w:noProof/>
              <w:lang w:val="en-GB" w:eastAsia="en-GB"/>
            </w:rPr>
          </w:pPr>
          <w:hyperlink w:anchor="_Toc370065712" w:history="1">
            <w:r w:rsidR="007F6CD4" w:rsidRPr="00227773">
              <w:rPr>
                <w:rStyle w:val="Hyperlink"/>
                <w:noProof/>
                <w:lang w:val="en-US" w:eastAsia="sv-SE"/>
              </w:rPr>
              <w:t>Calculations of discount values of payoff (price)</w:t>
            </w:r>
            <w:r w:rsidR="007F6CD4">
              <w:rPr>
                <w:noProof/>
                <w:webHidden/>
              </w:rPr>
              <w:tab/>
            </w:r>
            <w:r>
              <w:rPr>
                <w:noProof/>
                <w:webHidden/>
              </w:rPr>
              <w:fldChar w:fldCharType="begin"/>
            </w:r>
            <w:r w:rsidR="007F6CD4">
              <w:rPr>
                <w:noProof/>
                <w:webHidden/>
              </w:rPr>
              <w:instrText xml:space="preserve"> PAGEREF _Toc370065712 \h </w:instrText>
            </w:r>
            <w:r>
              <w:rPr>
                <w:noProof/>
                <w:webHidden/>
              </w:rPr>
            </w:r>
            <w:r>
              <w:rPr>
                <w:noProof/>
                <w:webHidden/>
              </w:rPr>
              <w:fldChar w:fldCharType="separate"/>
            </w:r>
            <w:r w:rsidR="007F6CD4">
              <w:rPr>
                <w:noProof/>
                <w:webHidden/>
              </w:rPr>
              <w:t>9</w:t>
            </w:r>
            <w:r>
              <w:rPr>
                <w:noProof/>
                <w:webHidden/>
              </w:rPr>
              <w:fldChar w:fldCharType="end"/>
            </w:r>
          </w:hyperlink>
        </w:p>
        <w:p w:rsidR="007F6CD4" w:rsidRDefault="00B75E2A">
          <w:pPr>
            <w:pStyle w:val="TOC1"/>
            <w:tabs>
              <w:tab w:val="right" w:leader="dot" w:pos="9062"/>
            </w:tabs>
            <w:rPr>
              <w:rFonts w:eastAsiaTheme="minorEastAsia"/>
              <w:noProof/>
              <w:lang w:val="en-GB" w:eastAsia="en-GB"/>
            </w:rPr>
          </w:pPr>
          <w:hyperlink w:anchor="_Toc370065713" w:history="1">
            <w:r w:rsidR="007F6CD4" w:rsidRPr="00227773">
              <w:rPr>
                <w:rStyle w:val="Hyperlink"/>
                <w:noProof/>
                <w:lang w:val="en-US" w:eastAsia="sv-SE"/>
              </w:rPr>
              <w:t>Average price time-series</w:t>
            </w:r>
            <w:r w:rsidR="007F6CD4">
              <w:rPr>
                <w:noProof/>
                <w:webHidden/>
              </w:rPr>
              <w:tab/>
            </w:r>
            <w:r>
              <w:rPr>
                <w:noProof/>
                <w:webHidden/>
              </w:rPr>
              <w:fldChar w:fldCharType="begin"/>
            </w:r>
            <w:r w:rsidR="007F6CD4">
              <w:rPr>
                <w:noProof/>
                <w:webHidden/>
              </w:rPr>
              <w:instrText xml:space="preserve"> PAGEREF _Toc370065713 \h </w:instrText>
            </w:r>
            <w:r>
              <w:rPr>
                <w:noProof/>
                <w:webHidden/>
              </w:rPr>
            </w:r>
            <w:r>
              <w:rPr>
                <w:noProof/>
                <w:webHidden/>
              </w:rPr>
              <w:fldChar w:fldCharType="separate"/>
            </w:r>
            <w:r w:rsidR="007F6CD4">
              <w:rPr>
                <w:noProof/>
                <w:webHidden/>
              </w:rPr>
              <w:t>10</w:t>
            </w:r>
            <w:r>
              <w:rPr>
                <w:noProof/>
                <w:webHidden/>
              </w:rPr>
              <w:fldChar w:fldCharType="end"/>
            </w:r>
          </w:hyperlink>
        </w:p>
        <w:p w:rsidR="007F6CD4" w:rsidRDefault="00B75E2A">
          <w:pPr>
            <w:pStyle w:val="TOC1"/>
            <w:tabs>
              <w:tab w:val="right" w:leader="dot" w:pos="9062"/>
            </w:tabs>
            <w:rPr>
              <w:rFonts w:eastAsiaTheme="minorEastAsia"/>
              <w:noProof/>
              <w:lang w:val="en-GB" w:eastAsia="en-GB"/>
            </w:rPr>
          </w:pPr>
          <w:hyperlink w:anchor="_Toc370065714" w:history="1">
            <w:r w:rsidR="007F6CD4" w:rsidRPr="00227773">
              <w:rPr>
                <w:rStyle w:val="Hyperlink"/>
                <w:noProof/>
                <w:lang w:val="en-US" w:eastAsia="sv-SE"/>
              </w:rPr>
              <w:t>Calculations of the return series</w:t>
            </w:r>
            <w:r w:rsidR="007F6CD4">
              <w:rPr>
                <w:noProof/>
                <w:webHidden/>
              </w:rPr>
              <w:tab/>
            </w:r>
            <w:r>
              <w:rPr>
                <w:noProof/>
                <w:webHidden/>
              </w:rPr>
              <w:fldChar w:fldCharType="begin"/>
            </w:r>
            <w:r w:rsidR="007F6CD4">
              <w:rPr>
                <w:noProof/>
                <w:webHidden/>
              </w:rPr>
              <w:instrText xml:space="preserve"> PAGEREF _Toc370065714 \h </w:instrText>
            </w:r>
            <w:r>
              <w:rPr>
                <w:noProof/>
                <w:webHidden/>
              </w:rPr>
            </w:r>
            <w:r>
              <w:rPr>
                <w:noProof/>
                <w:webHidden/>
              </w:rPr>
              <w:fldChar w:fldCharType="separate"/>
            </w:r>
            <w:r w:rsidR="007F6CD4">
              <w:rPr>
                <w:noProof/>
                <w:webHidden/>
              </w:rPr>
              <w:t>10</w:t>
            </w:r>
            <w:r>
              <w:rPr>
                <w:noProof/>
                <w:webHidden/>
              </w:rPr>
              <w:fldChar w:fldCharType="end"/>
            </w:r>
          </w:hyperlink>
        </w:p>
        <w:p w:rsidR="007F6CD4" w:rsidRDefault="00B75E2A">
          <w:pPr>
            <w:pStyle w:val="TOC1"/>
            <w:tabs>
              <w:tab w:val="right" w:leader="dot" w:pos="9062"/>
            </w:tabs>
            <w:rPr>
              <w:rFonts w:eastAsiaTheme="minorEastAsia"/>
              <w:noProof/>
              <w:lang w:val="en-GB" w:eastAsia="en-GB"/>
            </w:rPr>
          </w:pPr>
          <w:hyperlink w:anchor="_Toc370065715" w:history="1">
            <w:r w:rsidR="007F6CD4" w:rsidRPr="00227773">
              <w:rPr>
                <w:rStyle w:val="Hyperlink"/>
                <w:noProof/>
                <w:lang w:val="en-US" w:eastAsia="sv-SE"/>
              </w:rPr>
              <w:t>Calculation of the value at risk measure</w:t>
            </w:r>
            <w:r w:rsidR="007F6CD4">
              <w:rPr>
                <w:noProof/>
                <w:webHidden/>
              </w:rPr>
              <w:tab/>
            </w:r>
            <w:r>
              <w:rPr>
                <w:noProof/>
                <w:webHidden/>
              </w:rPr>
              <w:fldChar w:fldCharType="begin"/>
            </w:r>
            <w:r w:rsidR="007F6CD4">
              <w:rPr>
                <w:noProof/>
                <w:webHidden/>
              </w:rPr>
              <w:instrText xml:space="preserve"> PAGEREF _Toc370065715 \h </w:instrText>
            </w:r>
            <w:r>
              <w:rPr>
                <w:noProof/>
                <w:webHidden/>
              </w:rPr>
            </w:r>
            <w:r>
              <w:rPr>
                <w:noProof/>
                <w:webHidden/>
              </w:rPr>
              <w:fldChar w:fldCharType="separate"/>
            </w:r>
            <w:r w:rsidR="007F6CD4">
              <w:rPr>
                <w:noProof/>
                <w:webHidden/>
              </w:rPr>
              <w:t>11</w:t>
            </w:r>
            <w:r>
              <w:rPr>
                <w:noProof/>
                <w:webHidden/>
              </w:rPr>
              <w:fldChar w:fldCharType="end"/>
            </w:r>
          </w:hyperlink>
        </w:p>
        <w:p w:rsidR="007F6CD4" w:rsidRDefault="00B75E2A">
          <w:pPr>
            <w:pStyle w:val="TOC1"/>
            <w:tabs>
              <w:tab w:val="right" w:leader="dot" w:pos="9062"/>
            </w:tabs>
            <w:rPr>
              <w:rFonts w:eastAsiaTheme="minorEastAsia"/>
              <w:noProof/>
              <w:lang w:val="en-GB" w:eastAsia="en-GB"/>
            </w:rPr>
          </w:pPr>
          <w:hyperlink w:anchor="_Toc370065716" w:history="1">
            <w:r w:rsidR="007F6CD4" w:rsidRPr="00227773">
              <w:rPr>
                <w:rStyle w:val="Hyperlink"/>
                <w:noProof/>
                <w:lang w:val="en-US" w:eastAsia="sv-SE"/>
              </w:rPr>
              <w:t>Histograms showing Value at risk and risk management from Excel</w:t>
            </w:r>
            <w:r w:rsidR="007F6CD4">
              <w:rPr>
                <w:noProof/>
                <w:webHidden/>
              </w:rPr>
              <w:tab/>
            </w:r>
            <w:r>
              <w:rPr>
                <w:noProof/>
                <w:webHidden/>
              </w:rPr>
              <w:fldChar w:fldCharType="begin"/>
            </w:r>
            <w:r w:rsidR="007F6CD4">
              <w:rPr>
                <w:noProof/>
                <w:webHidden/>
              </w:rPr>
              <w:instrText xml:space="preserve"> PAGEREF _Toc370065716 \h </w:instrText>
            </w:r>
            <w:r>
              <w:rPr>
                <w:noProof/>
                <w:webHidden/>
              </w:rPr>
            </w:r>
            <w:r>
              <w:rPr>
                <w:noProof/>
                <w:webHidden/>
              </w:rPr>
              <w:fldChar w:fldCharType="separate"/>
            </w:r>
            <w:r w:rsidR="007F6CD4">
              <w:rPr>
                <w:noProof/>
                <w:webHidden/>
              </w:rPr>
              <w:t>12</w:t>
            </w:r>
            <w:r>
              <w:rPr>
                <w:noProof/>
                <w:webHidden/>
              </w:rPr>
              <w:fldChar w:fldCharType="end"/>
            </w:r>
          </w:hyperlink>
        </w:p>
        <w:p w:rsidR="007F6CD4" w:rsidRDefault="00B75E2A">
          <w:pPr>
            <w:pStyle w:val="TOC1"/>
            <w:tabs>
              <w:tab w:val="right" w:leader="dot" w:pos="9062"/>
            </w:tabs>
            <w:rPr>
              <w:rFonts w:eastAsiaTheme="minorEastAsia"/>
              <w:noProof/>
              <w:lang w:val="en-GB" w:eastAsia="en-GB"/>
            </w:rPr>
          </w:pPr>
          <w:hyperlink w:anchor="_Toc370065717" w:history="1">
            <w:r w:rsidR="007F6CD4" w:rsidRPr="00227773">
              <w:rPr>
                <w:rStyle w:val="Hyperlink"/>
                <w:noProof/>
                <w:lang w:eastAsia="sv-SE"/>
              </w:rPr>
              <w:t>Diagram showing the call option</w:t>
            </w:r>
            <w:r w:rsidR="007F6CD4">
              <w:rPr>
                <w:noProof/>
                <w:webHidden/>
              </w:rPr>
              <w:tab/>
            </w:r>
            <w:r>
              <w:rPr>
                <w:noProof/>
                <w:webHidden/>
              </w:rPr>
              <w:fldChar w:fldCharType="begin"/>
            </w:r>
            <w:r w:rsidR="007F6CD4">
              <w:rPr>
                <w:noProof/>
                <w:webHidden/>
              </w:rPr>
              <w:instrText xml:space="preserve"> PAGEREF _Toc370065717 \h </w:instrText>
            </w:r>
            <w:r>
              <w:rPr>
                <w:noProof/>
                <w:webHidden/>
              </w:rPr>
            </w:r>
            <w:r>
              <w:rPr>
                <w:noProof/>
                <w:webHidden/>
              </w:rPr>
              <w:fldChar w:fldCharType="separate"/>
            </w:r>
            <w:r w:rsidR="007F6CD4">
              <w:rPr>
                <w:noProof/>
                <w:webHidden/>
              </w:rPr>
              <w:t>13</w:t>
            </w:r>
            <w:r>
              <w:rPr>
                <w:noProof/>
                <w:webHidden/>
              </w:rPr>
              <w:fldChar w:fldCharType="end"/>
            </w:r>
          </w:hyperlink>
        </w:p>
        <w:p w:rsidR="007F6CD4" w:rsidRDefault="00B75E2A">
          <w:pPr>
            <w:pStyle w:val="TOC1"/>
            <w:tabs>
              <w:tab w:val="right" w:leader="dot" w:pos="9062"/>
            </w:tabs>
            <w:rPr>
              <w:rFonts w:eastAsiaTheme="minorEastAsia"/>
              <w:noProof/>
              <w:lang w:val="en-GB" w:eastAsia="en-GB"/>
            </w:rPr>
          </w:pPr>
          <w:hyperlink w:anchor="_Toc370065718" w:history="1">
            <w:r w:rsidR="007F6CD4" w:rsidRPr="00227773">
              <w:rPr>
                <w:rStyle w:val="Hyperlink"/>
                <w:noProof/>
                <w:lang w:val="en-US" w:eastAsia="sv-SE"/>
              </w:rPr>
              <w:t>Methods used in Value at Risk</w:t>
            </w:r>
            <w:r w:rsidR="007F6CD4">
              <w:rPr>
                <w:noProof/>
                <w:webHidden/>
              </w:rPr>
              <w:tab/>
            </w:r>
            <w:r>
              <w:rPr>
                <w:noProof/>
                <w:webHidden/>
              </w:rPr>
              <w:fldChar w:fldCharType="begin"/>
            </w:r>
            <w:r w:rsidR="007F6CD4">
              <w:rPr>
                <w:noProof/>
                <w:webHidden/>
              </w:rPr>
              <w:instrText xml:space="preserve"> PAGEREF _Toc370065718 \h </w:instrText>
            </w:r>
            <w:r>
              <w:rPr>
                <w:noProof/>
                <w:webHidden/>
              </w:rPr>
            </w:r>
            <w:r>
              <w:rPr>
                <w:noProof/>
                <w:webHidden/>
              </w:rPr>
              <w:fldChar w:fldCharType="separate"/>
            </w:r>
            <w:r w:rsidR="007F6CD4">
              <w:rPr>
                <w:noProof/>
                <w:webHidden/>
              </w:rPr>
              <w:t>16</w:t>
            </w:r>
            <w:r>
              <w:rPr>
                <w:noProof/>
                <w:webHidden/>
              </w:rPr>
              <w:fldChar w:fldCharType="end"/>
            </w:r>
          </w:hyperlink>
        </w:p>
        <w:p w:rsidR="007F6CD4" w:rsidRDefault="00B75E2A">
          <w:pPr>
            <w:pStyle w:val="TOC1"/>
            <w:tabs>
              <w:tab w:val="right" w:leader="dot" w:pos="9062"/>
            </w:tabs>
            <w:rPr>
              <w:rFonts w:eastAsiaTheme="minorEastAsia"/>
              <w:noProof/>
              <w:lang w:val="en-GB" w:eastAsia="en-GB"/>
            </w:rPr>
          </w:pPr>
          <w:hyperlink w:anchor="_Toc370065719" w:history="1">
            <w:r w:rsidR="007F6CD4" w:rsidRPr="00227773">
              <w:rPr>
                <w:rStyle w:val="Hyperlink"/>
                <w:noProof/>
                <w:lang w:val="en-US" w:eastAsia="sv-SE"/>
              </w:rPr>
              <w:t>Conclusion</w:t>
            </w:r>
            <w:r w:rsidR="007F6CD4">
              <w:rPr>
                <w:noProof/>
                <w:webHidden/>
              </w:rPr>
              <w:tab/>
            </w:r>
            <w:r>
              <w:rPr>
                <w:noProof/>
                <w:webHidden/>
              </w:rPr>
              <w:fldChar w:fldCharType="begin"/>
            </w:r>
            <w:r w:rsidR="007F6CD4">
              <w:rPr>
                <w:noProof/>
                <w:webHidden/>
              </w:rPr>
              <w:instrText xml:space="preserve"> PAGEREF _Toc370065719 \h </w:instrText>
            </w:r>
            <w:r>
              <w:rPr>
                <w:noProof/>
                <w:webHidden/>
              </w:rPr>
            </w:r>
            <w:r>
              <w:rPr>
                <w:noProof/>
                <w:webHidden/>
              </w:rPr>
              <w:fldChar w:fldCharType="separate"/>
            </w:r>
            <w:r w:rsidR="007F6CD4">
              <w:rPr>
                <w:noProof/>
                <w:webHidden/>
              </w:rPr>
              <w:t>18</w:t>
            </w:r>
            <w:r>
              <w:rPr>
                <w:noProof/>
                <w:webHidden/>
              </w:rPr>
              <w:fldChar w:fldCharType="end"/>
            </w:r>
          </w:hyperlink>
        </w:p>
        <w:p w:rsidR="007F6CD4" w:rsidRDefault="00B75E2A">
          <w:pPr>
            <w:pStyle w:val="TOC1"/>
            <w:tabs>
              <w:tab w:val="right" w:leader="dot" w:pos="9062"/>
            </w:tabs>
            <w:rPr>
              <w:rFonts w:eastAsiaTheme="minorEastAsia"/>
              <w:noProof/>
              <w:lang w:val="en-GB" w:eastAsia="en-GB"/>
            </w:rPr>
          </w:pPr>
          <w:hyperlink w:anchor="_Toc370065720" w:history="1">
            <w:r w:rsidR="007F6CD4" w:rsidRPr="00227773">
              <w:rPr>
                <w:rStyle w:val="Hyperlink"/>
                <w:noProof/>
                <w:lang w:val="en-US"/>
              </w:rPr>
              <w:t>List of References</w:t>
            </w:r>
            <w:r w:rsidR="007F6CD4">
              <w:rPr>
                <w:noProof/>
                <w:webHidden/>
              </w:rPr>
              <w:tab/>
            </w:r>
            <w:r>
              <w:rPr>
                <w:noProof/>
                <w:webHidden/>
              </w:rPr>
              <w:fldChar w:fldCharType="begin"/>
            </w:r>
            <w:r w:rsidR="007F6CD4">
              <w:rPr>
                <w:noProof/>
                <w:webHidden/>
              </w:rPr>
              <w:instrText xml:space="preserve"> PAGEREF _Toc370065720 \h </w:instrText>
            </w:r>
            <w:r>
              <w:rPr>
                <w:noProof/>
                <w:webHidden/>
              </w:rPr>
            </w:r>
            <w:r>
              <w:rPr>
                <w:noProof/>
                <w:webHidden/>
              </w:rPr>
              <w:fldChar w:fldCharType="separate"/>
            </w:r>
            <w:r w:rsidR="007F6CD4">
              <w:rPr>
                <w:noProof/>
                <w:webHidden/>
              </w:rPr>
              <w:t>19</w:t>
            </w:r>
            <w:r>
              <w:rPr>
                <w:noProof/>
                <w:webHidden/>
              </w:rPr>
              <w:fldChar w:fldCharType="end"/>
            </w:r>
          </w:hyperlink>
        </w:p>
        <w:p w:rsidR="009A358F" w:rsidRDefault="00B75E2A" w:rsidP="009A358F">
          <w:pPr>
            <w:rPr>
              <w:lang w:val="en-US"/>
            </w:rPr>
          </w:pPr>
          <w:r>
            <w:rPr>
              <w:b/>
              <w:bCs/>
              <w:noProof/>
            </w:rPr>
            <w:fldChar w:fldCharType="end"/>
          </w:r>
        </w:p>
      </w:sdtContent>
    </w:sdt>
    <w:p w:rsidR="009A358F" w:rsidRDefault="009A358F" w:rsidP="00AB6C09">
      <w:pPr>
        <w:pStyle w:val="Heading1"/>
        <w:rPr>
          <w:lang w:val="en-US"/>
        </w:rPr>
      </w:pPr>
    </w:p>
    <w:p w:rsidR="009A358F" w:rsidRDefault="009A358F" w:rsidP="00AB6C09">
      <w:pPr>
        <w:pStyle w:val="Heading1"/>
        <w:rPr>
          <w:lang w:val="en-US"/>
        </w:rPr>
      </w:pPr>
    </w:p>
    <w:p w:rsidR="009A358F" w:rsidRDefault="009A358F" w:rsidP="00AB6C09">
      <w:pPr>
        <w:pStyle w:val="Heading1"/>
        <w:rPr>
          <w:lang w:val="en-US"/>
        </w:rPr>
      </w:pPr>
    </w:p>
    <w:p w:rsidR="009A358F" w:rsidRDefault="009A358F" w:rsidP="00AB6C09">
      <w:pPr>
        <w:pStyle w:val="Heading1"/>
        <w:rPr>
          <w:lang w:val="en-US"/>
        </w:rPr>
      </w:pPr>
    </w:p>
    <w:p w:rsidR="009A358F" w:rsidRDefault="009A358F" w:rsidP="00AB6C09">
      <w:pPr>
        <w:pStyle w:val="Heading1"/>
        <w:rPr>
          <w:lang w:val="en-US"/>
        </w:rPr>
      </w:pPr>
    </w:p>
    <w:p w:rsidR="009A358F" w:rsidRDefault="009A358F" w:rsidP="00AB6C09">
      <w:pPr>
        <w:pStyle w:val="Heading1"/>
        <w:rPr>
          <w:lang w:val="en-US"/>
        </w:rPr>
      </w:pPr>
    </w:p>
    <w:p w:rsidR="009A358F" w:rsidRDefault="009A358F" w:rsidP="00A91085">
      <w:pPr>
        <w:rPr>
          <w:rFonts w:asciiTheme="majorHAnsi" w:eastAsiaTheme="majorEastAsia" w:hAnsiTheme="majorHAnsi" w:cstheme="majorBidi"/>
          <w:b/>
          <w:bCs/>
          <w:color w:val="365F91" w:themeColor="accent1" w:themeShade="BF"/>
          <w:sz w:val="28"/>
          <w:szCs w:val="28"/>
          <w:lang w:val="en-US"/>
        </w:rPr>
      </w:pPr>
    </w:p>
    <w:p w:rsidR="009A358F" w:rsidRDefault="009A358F" w:rsidP="00A91085">
      <w:pPr>
        <w:rPr>
          <w:rFonts w:asciiTheme="majorHAnsi" w:eastAsiaTheme="majorEastAsia" w:hAnsiTheme="majorHAnsi" w:cstheme="majorBidi"/>
          <w:b/>
          <w:bCs/>
          <w:color w:val="365F91" w:themeColor="accent1" w:themeShade="BF"/>
          <w:sz w:val="28"/>
          <w:szCs w:val="28"/>
          <w:lang w:val="en-US"/>
        </w:rPr>
      </w:pPr>
      <w:r>
        <w:rPr>
          <w:rFonts w:asciiTheme="majorHAnsi" w:eastAsiaTheme="majorEastAsia" w:hAnsiTheme="majorHAnsi" w:cstheme="majorBidi"/>
          <w:b/>
          <w:bCs/>
          <w:color w:val="365F91" w:themeColor="accent1" w:themeShade="BF"/>
          <w:sz w:val="28"/>
          <w:szCs w:val="28"/>
          <w:lang w:val="en-US"/>
        </w:rPr>
        <w:lastRenderedPageBreak/>
        <w:t>Introduction</w:t>
      </w:r>
    </w:p>
    <w:p w:rsidR="000A4D73" w:rsidRPr="00E963EA" w:rsidRDefault="00E73E15" w:rsidP="00A91085">
      <w:pPr>
        <w:rPr>
          <w:rFonts w:ascii="Times New Roman" w:hAnsi="Times New Roman" w:cs="Times New Roman"/>
          <w:sz w:val="24"/>
          <w:szCs w:val="24"/>
          <w:lang w:val="en-US"/>
        </w:rPr>
      </w:pPr>
      <w:r w:rsidRPr="00E963EA">
        <w:rPr>
          <w:rFonts w:ascii="Times New Roman" w:hAnsi="Times New Roman" w:cs="Times New Roman"/>
          <w:sz w:val="24"/>
          <w:szCs w:val="24"/>
          <w:lang w:val="en-US"/>
        </w:rPr>
        <w:t xml:space="preserve">The most common measure of risk is volatility. However, volatility does not care about the direction of an investment’s movement. For instance a stock can be volatile because it suddenly jumps higher. </w:t>
      </w:r>
      <w:r w:rsidR="00800C93" w:rsidRPr="00E963EA">
        <w:rPr>
          <w:rFonts w:ascii="Times New Roman" w:hAnsi="Times New Roman" w:cs="Times New Roman"/>
          <w:sz w:val="24"/>
          <w:szCs w:val="24"/>
          <w:lang w:val="en-US"/>
        </w:rPr>
        <w:t>Investors however, are</w:t>
      </w:r>
      <w:r w:rsidRPr="00E963EA">
        <w:rPr>
          <w:rFonts w:ascii="Times New Roman" w:hAnsi="Times New Roman" w:cs="Times New Roman"/>
          <w:sz w:val="24"/>
          <w:szCs w:val="24"/>
          <w:lang w:val="en-US"/>
        </w:rPr>
        <w:t xml:space="preserve"> concerned about the odds of losing money. Value at </w:t>
      </w:r>
      <w:r w:rsidR="00800C93" w:rsidRPr="00E963EA">
        <w:rPr>
          <w:rFonts w:ascii="Times New Roman" w:hAnsi="Times New Roman" w:cs="Times New Roman"/>
          <w:sz w:val="24"/>
          <w:szCs w:val="24"/>
          <w:lang w:val="en-US"/>
        </w:rPr>
        <w:t>Risk (VaR)</w:t>
      </w:r>
      <w:r w:rsidRPr="00E963EA">
        <w:rPr>
          <w:rFonts w:ascii="Times New Roman" w:hAnsi="Times New Roman" w:cs="Times New Roman"/>
          <w:sz w:val="24"/>
          <w:szCs w:val="24"/>
          <w:lang w:val="en-US"/>
        </w:rPr>
        <w:t xml:space="preserve"> tackles the investors concern by providing answers to the following questions.</w:t>
      </w:r>
    </w:p>
    <w:p w:rsidR="00E73E15" w:rsidRPr="00E963EA" w:rsidRDefault="00AB6C09" w:rsidP="00800C93">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What is my worse</w:t>
      </w:r>
      <w:r w:rsidR="00800C93" w:rsidRPr="00E963EA">
        <w:rPr>
          <w:rFonts w:ascii="Times New Roman" w:hAnsi="Times New Roman" w:cs="Times New Roman"/>
          <w:sz w:val="24"/>
          <w:szCs w:val="24"/>
          <w:lang w:val="en-US"/>
        </w:rPr>
        <w:t xml:space="preserve"> case scenario?</w:t>
      </w:r>
    </w:p>
    <w:p w:rsidR="00800C93" w:rsidRPr="00E963EA" w:rsidRDefault="00800C93" w:rsidP="00800C93">
      <w:pPr>
        <w:pStyle w:val="ListParagraph"/>
        <w:numPr>
          <w:ilvl w:val="0"/>
          <w:numId w:val="1"/>
        </w:numPr>
        <w:rPr>
          <w:rFonts w:ascii="Times New Roman" w:hAnsi="Times New Roman" w:cs="Times New Roman"/>
          <w:sz w:val="24"/>
          <w:szCs w:val="24"/>
          <w:lang w:val="en-US"/>
        </w:rPr>
      </w:pPr>
      <w:r w:rsidRPr="00E963EA">
        <w:rPr>
          <w:rFonts w:ascii="Times New Roman" w:hAnsi="Times New Roman" w:cs="Times New Roman"/>
          <w:sz w:val="24"/>
          <w:szCs w:val="24"/>
          <w:lang w:val="en-US"/>
        </w:rPr>
        <w:t>How much can I really lose in a bad month?</w:t>
      </w:r>
    </w:p>
    <w:p w:rsidR="00800C93" w:rsidRPr="00E963EA" w:rsidRDefault="00800C93" w:rsidP="00800C93">
      <w:pPr>
        <w:rPr>
          <w:rFonts w:ascii="Times New Roman" w:hAnsi="Times New Roman" w:cs="Times New Roman"/>
          <w:sz w:val="24"/>
          <w:szCs w:val="24"/>
          <w:lang w:val="en-US"/>
        </w:rPr>
      </w:pPr>
      <w:r w:rsidRPr="00E963EA">
        <w:rPr>
          <w:rFonts w:ascii="Times New Roman" w:hAnsi="Times New Roman" w:cs="Times New Roman"/>
          <w:sz w:val="24"/>
          <w:szCs w:val="24"/>
          <w:lang w:val="en-US"/>
        </w:rPr>
        <w:t>As such VaR must have three components.</w:t>
      </w:r>
    </w:p>
    <w:p w:rsidR="000A4D73" w:rsidRPr="00E963EA" w:rsidRDefault="00800C93" w:rsidP="00A91085">
      <w:pPr>
        <w:pStyle w:val="ListParagraph"/>
        <w:numPr>
          <w:ilvl w:val="0"/>
          <w:numId w:val="2"/>
        </w:numPr>
        <w:rPr>
          <w:rFonts w:ascii="Times New Roman" w:hAnsi="Times New Roman" w:cs="Times New Roman"/>
          <w:sz w:val="24"/>
          <w:szCs w:val="24"/>
          <w:lang w:val="en-US"/>
        </w:rPr>
      </w:pPr>
      <w:r w:rsidRPr="00E963EA">
        <w:rPr>
          <w:rFonts w:ascii="Times New Roman" w:hAnsi="Times New Roman" w:cs="Times New Roman"/>
          <w:sz w:val="24"/>
          <w:szCs w:val="24"/>
          <w:lang w:val="en-US"/>
        </w:rPr>
        <w:t>The time Horizon to be analyzed i.e. the time period over which a portfolio is held. In the following pages we have assumed our time horizon to be 30 days.</w:t>
      </w:r>
    </w:p>
    <w:p w:rsidR="00800C93" w:rsidRPr="00E963EA" w:rsidRDefault="00800C93" w:rsidP="00A91085">
      <w:pPr>
        <w:pStyle w:val="ListParagraph"/>
        <w:numPr>
          <w:ilvl w:val="0"/>
          <w:numId w:val="2"/>
        </w:numPr>
        <w:rPr>
          <w:rFonts w:ascii="Times New Roman" w:hAnsi="Times New Roman" w:cs="Times New Roman"/>
          <w:sz w:val="24"/>
          <w:szCs w:val="24"/>
          <w:lang w:val="en-US"/>
        </w:rPr>
      </w:pPr>
      <w:r w:rsidRPr="00E963EA">
        <w:rPr>
          <w:rFonts w:ascii="Times New Roman" w:hAnsi="Times New Roman" w:cs="Times New Roman"/>
          <w:sz w:val="24"/>
          <w:szCs w:val="24"/>
          <w:lang w:val="en-US"/>
        </w:rPr>
        <w:t>The confidence interval i.e. the interval estimate in which the VaR would not be expected to exceed the maximum loss. In our illustration we use several just to compare the results.</w:t>
      </w:r>
    </w:p>
    <w:p w:rsidR="00800C93" w:rsidRPr="00E963EA" w:rsidRDefault="00800C93" w:rsidP="009E4F59">
      <w:pPr>
        <w:pStyle w:val="ListParagraph"/>
        <w:numPr>
          <w:ilvl w:val="0"/>
          <w:numId w:val="2"/>
        </w:numPr>
        <w:rPr>
          <w:rFonts w:ascii="Times New Roman" w:hAnsi="Times New Roman" w:cs="Times New Roman"/>
          <w:sz w:val="24"/>
          <w:szCs w:val="24"/>
          <w:lang w:val="en-US"/>
        </w:rPr>
      </w:pPr>
      <w:r w:rsidRPr="00E963EA">
        <w:rPr>
          <w:rFonts w:ascii="Times New Roman" w:hAnsi="Times New Roman" w:cs="Times New Roman"/>
          <w:sz w:val="24"/>
          <w:szCs w:val="24"/>
          <w:lang w:val="en-US"/>
        </w:rPr>
        <w:t>The Loss amount. This can also be expressed as a percentage.</w:t>
      </w:r>
    </w:p>
    <w:p w:rsidR="009E4F59" w:rsidRPr="00E963EA" w:rsidRDefault="009E4F59" w:rsidP="009E4F59">
      <w:pPr>
        <w:rPr>
          <w:rFonts w:ascii="Times New Roman" w:hAnsi="Times New Roman" w:cs="Times New Roman"/>
          <w:sz w:val="24"/>
          <w:szCs w:val="24"/>
        </w:rPr>
      </w:pPr>
      <w:r w:rsidRPr="00E963EA">
        <w:rPr>
          <w:rFonts w:ascii="Times New Roman" w:hAnsi="Times New Roman" w:cs="Times New Roman"/>
          <w:sz w:val="24"/>
          <w:szCs w:val="24"/>
        </w:rPr>
        <w:t>Monte Carlo simulation is a method of generating scenarios that mimic a process and then finding the average values of the scenarios to approximate the outcome of the process. In principle it utilizes the law of large numbers i.e the mean value of a sample chosen from a finite population, is equal to the true mean of the population when the sample is considerably large.</w:t>
      </w:r>
    </w:p>
    <w:p w:rsidR="009E4F59" w:rsidRPr="00E963EA" w:rsidRDefault="009E4F59" w:rsidP="009E4F59">
      <w:pPr>
        <w:rPr>
          <w:rFonts w:ascii="Times New Roman" w:hAnsi="Times New Roman" w:cs="Times New Roman"/>
          <w:sz w:val="24"/>
          <w:szCs w:val="24"/>
        </w:rPr>
      </w:pPr>
      <w:r w:rsidRPr="00E963EA">
        <w:rPr>
          <w:rFonts w:ascii="Times New Roman" w:hAnsi="Times New Roman" w:cs="Times New Roman"/>
          <w:sz w:val="24"/>
          <w:szCs w:val="24"/>
        </w:rPr>
        <w:t>In our assignment we use Monte Carlo simulation to generate terminal prices of a stock whose underlying asset is potatoes. Then we calculate the related payoffs and price series. The prices series is then used to determine the return series which is in turn used to calculate the Volatility and Value at Risk.</w:t>
      </w:r>
    </w:p>
    <w:p w:rsidR="009E4F59" w:rsidRPr="009E4F59" w:rsidRDefault="009E4F59" w:rsidP="009E4F59">
      <w:pPr>
        <w:rPr>
          <w:rFonts w:ascii="Times New Roman" w:hAnsi="Times New Roman" w:cs="Times New Roman"/>
          <w:sz w:val="32"/>
          <w:szCs w:val="32"/>
        </w:rPr>
      </w:pPr>
    </w:p>
    <w:p w:rsidR="000A4D73" w:rsidRDefault="000A4D73" w:rsidP="00A91085">
      <w:pPr>
        <w:rPr>
          <w:rFonts w:ascii="Times New Roman" w:hAnsi="Times New Roman" w:cs="Times New Roman"/>
          <w:sz w:val="32"/>
          <w:szCs w:val="32"/>
          <w:lang w:val="en-US"/>
        </w:rPr>
      </w:pPr>
    </w:p>
    <w:p w:rsidR="000A4D73" w:rsidRDefault="000A4D73" w:rsidP="00A91085">
      <w:pPr>
        <w:rPr>
          <w:rFonts w:ascii="Times New Roman" w:hAnsi="Times New Roman" w:cs="Times New Roman"/>
          <w:sz w:val="32"/>
          <w:szCs w:val="32"/>
          <w:lang w:val="en-US"/>
        </w:rPr>
      </w:pPr>
    </w:p>
    <w:p w:rsidR="000A4D73" w:rsidRDefault="000A4D73" w:rsidP="00A91085">
      <w:pPr>
        <w:rPr>
          <w:rFonts w:ascii="Times New Roman" w:hAnsi="Times New Roman" w:cs="Times New Roman"/>
          <w:sz w:val="32"/>
          <w:szCs w:val="32"/>
          <w:lang w:val="en-US"/>
        </w:rPr>
      </w:pPr>
    </w:p>
    <w:p w:rsidR="000A4D73" w:rsidRDefault="000A4D73" w:rsidP="00A91085">
      <w:pPr>
        <w:rPr>
          <w:rFonts w:ascii="Times New Roman" w:hAnsi="Times New Roman" w:cs="Times New Roman"/>
          <w:sz w:val="32"/>
          <w:szCs w:val="32"/>
          <w:lang w:val="en-US"/>
        </w:rPr>
      </w:pPr>
    </w:p>
    <w:p w:rsidR="000A4D73" w:rsidRDefault="000A4D73" w:rsidP="00A91085">
      <w:pPr>
        <w:rPr>
          <w:rFonts w:ascii="Times New Roman" w:hAnsi="Times New Roman" w:cs="Times New Roman"/>
          <w:sz w:val="32"/>
          <w:szCs w:val="32"/>
          <w:lang w:val="en-US"/>
        </w:rPr>
      </w:pPr>
    </w:p>
    <w:p w:rsidR="00DB7C0F" w:rsidRDefault="00DB7C0F" w:rsidP="00A91085">
      <w:pPr>
        <w:rPr>
          <w:rFonts w:ascii="Times New Roman" w:hAnsi="Times New Roman" w:cs="Times New Roman"/>
          <w:sz w:val="32"/>
          <w:szCs w:val="32"/>
          <w:lang w:val="en-US"/>
        </w:rPr>
      </w:pPr>
    </w:p>
    <w:p w:rsidR="000A4D73" w:rsidRDefault="000A4D73" w:rsidP="00DB7C0F">
      <w:pPr>
        <w:pStyle w:val="Heading1"/>
        <w:rPr>
          <w:lang w:val="en-US"/>
        </w:rPr>
      </w:pPr>
      <w:bookmarkStart w:id="1" w:name="_Toc370065705"/>
      <w:r w:rsidRPr="00403EBF">
        <w:rPr>
          <w:lang w:val="en-US"/>
        </w:rPr>
        <w:lastRenderedPageBreak/>
        <w:t>Value at Risk for Option and Futures</w:t>
      </w:r>
      <w:r w:rsidR="009E4F59">
        <w:rPr>
          <w:lang w:val="en-US"/>
        </w:rPr>
        <w:t xml:space="preserve"> and Equities</w:t>
      </w:r>
      <w:bookmarkEnd w:id="1"/>
    </w:p>
    <w:p w:rsidR="00DB7C0F" w:rsidRPr="00DB7C0F" w:rsidRDefault="00DB7C0F" w:rsidP="00DB7C0F"/>
    <w:p w:rsidR="00403EBF" w:rsidRDefault="000A4D73" w:rsidP="000B4D6E">
      <w:pPr>
        <w:spacing w:after="0" w:line="360" w:lineRule="auto"/>
        <w:rPr>
          <w:rFonts w:ascii="Times New Roman" w:eastAsia="Calibri" w:hAnsi="Times New Roman" w:cs="Times New Roman"/>
          <w:sz w:val="24"/>
          <w:szCs w:val="24"/>
          <w:lang w:val="en-US" w:eastAsia="sv-SE"/>
        </w:rPr>
      </w:pPr>
      <w:r>
        <w:rPr>
          <w:rFonts w:ascii="Times New Roman" w:eastAsia="Calibri" w:hAnsi="Times New Roman" w:cs="Times New Roman"/>
          <w:sz w:val="24"/>
          <w:szCs w:val="24"/>
          <w:lang w:val="en-US" w:eastAsia="sv-SE"/>
        </w:rPr>
        <w:t>W</w:t>
      </w:r>
      <w:r w:rsidRPr="000A4D73">
        <w:rPr>
          <w:rFonts w:ascii="Times New Roman" w:eastAsia="Calibri" w:hAnsi="Times New Roman" w:cs="Times New Roman"/>
          <w:sz w:val="24"/>
          <w:szCs w:val="24"/>
          <w:lang w:val="en-US" w:eastAsia="sv-SE"/>
        </w:rPr>
        <w:t>e</w:t>
      </w:r>
      <w:r>
        <w:rPr>
          <w:rFonts w:ascii="Times New Roman" w:eastAsia="Calibri" w:hAnsi="Times New Roman" w:cs="Times New Roman"/>
          <w:sz w:val="24"/>
          <w:szCs w:val="24"/>
          <w:lang w:val="en-US" w:eastAsia="sv-SE"/>
        </w:rPr>
        <w:t xml:space="preserve"> are going to</w:t>
      </w:r>
      <w:r w:rsidRPr="000A4D73">
        <w:rPr>
          <w:rFonts w:ascii="Times New Roman" w:eastAsia="Calibri" w:hAnsi="Times New Roman" w:cs="Times New Roman"/>
          <w:sz w:val="24"/>
          <w:szCs w:val="24"/>
          <w:lang w:val="en-US" w:eastAsia="sv-SE"/>
        </w:rPr>
        <w:t xml:space="preserve"> </w:t>
      </w:r>
      <w:r w:rsidR="00403EBF">
        <w:rPr>
          <w:rFonts w:ascii="Times New Roman" w:eastAsia="Calibri" w:hAnsi="Times New Roman" w:cs="Times New Roman"/>
          <w:sz w:val="24"/>
          <w:szCs w:val="24"/>
          <w:lang w:val="en-US" w:eastAsia="sv-SE"/>
        </w:rPr>
        <w:t xml:space="preserve">give </w:t>
      </w:r>
      <w:r w:rsidRPr="000A4D73">
        <w:rPr>
          <w:rFonts w:ascii="Times New Roman" w:eastAsia="Calibri" w:hAnsi="Times New Roman" w:cs="Times New Roman"/>
          <w:sz w:val="24"/>
          <w:szCs w:val="24"/>
          <w:lang w:val="en-US" w:eastAsia="sv-SE"/>
        </w:rPr>
        <w:t>a methodology for ca</w:t>
      </w:r>
      <w:r w:rsidR="00403EBF">
        <w:rPr>
          <w:rFonts w:ascii="Times New Roman" w:eastAsia="Calibri" w:hAnsi="Times New Roman" w:cs="Times New Roman"/>
          <w:sz w:val="24"/>
          <w:szCs w:val="24"/>
          <w:lang w:val="en-US" w:eastAsia="sv-SE"/>
        </w:rPr>
        <w:t>lculating the Value at Risk measure for futures and O</w:t>
      </w:r>
      <w:r w:rsidRPr="000A4D73">
        <w:rPr>
          <w:rFonts w:ascii="Times New Roman" w:eastAsia="Calibri" w:hAnsi="Times New Roman" w:cs="Times New Roman"/>
          <w:sz w:val="24"/>
          <w:szCs w:val="24"/>
          <w:lang w:val="en-US" w:eastAsia="sv-SE"/>
        </w:rPr>
        <w:t xml:space="preserve">ptions. The methodology </w:t>
      </w:r>
      <w:r w:rsidR="00403EBF">
        <w:rPr>
          <w:rFonts w:ascii="Times New Roman" w:eastAsia="Calibri" w:hAnsi="Times New Roman" w:cs="Times New Roman"/>
          <w:sz w:val="24"/>
          <w:szCs w:val="24"/>
          <w:lang w:val="en-US" w:eastAsia="sv-SE"/>
        </w:rPr>
        <w:t>is given</w:t>
      </w:r>
      <w:r w:rsidRPr="000A4D73">
        <w:rPr>
          <w:rFonts w:ascii="Times New Roman" w:eastAsia="Calibri" w:hAnsi="Times New Roman" w:cs="Times New Roman"/>
          <w:sz w:val="24"/>
          <w:szCs w:val="24"/>
          <w:lang w:val="en-US" w:eastAsia="sv-SE"/>
        </w:rPr>
        <w:t xml:space="preserve"> uses a</w:t>
      </w:r>
      <w:r w:rsidR="00403EBF">
        <w:rPr>
          <w:rFonts w:ascii="Times New Roman" w:eastAsia="Calibri" w:hAnsi="Times New Roman" w:cs="Times New Roman"/>
          <w:sz w:val="24"/>
          <w:szCs w:val="24"/>
          <w:lang w:val="en-US" w:eastAsia="sv-SE"/>
        </w:rPr>
        <w:t xml:space="preserve"> Monte Carlo Simulator to generate terminal price</w:t>
      </w:r>
      <w:r w:rsidRPr="000A4D73">
        <w:rPr>
          <w:rFonts w:ascii="Times New Roman" w:eastAsia="Calibri" w:hAnsi="Times New Roman" w:cs="Times New Roman"/>
          <w:sz w:val="24"/>
          <w:szCs w:val="24"/>
          <w:lang w:val="en-US" w:eastAsia="sv-SE"/>
        </w:rPr>
        <w:t xml:space="preserve"> series, </w:t>
      </w:r>
      <w:r w:rsidR="00403EBF" w:rsidRPr="000A4D73">
        <w:rPr>
          <w:rFonts w:ascii="Times New Roman" w:eastAsia="Calibri" w:hAnsi="Times New Roman" w:cs="Times New Roman"/>
          <w:sz w:val="24"/>
          <w:szCs w:val="24"/>
          <w:lang w:val="en-US" w:eastAsia="sv-SE"/>
        </w:rPr>
        <w:t>and then</w:t>
      </w:r>
      <w:r w:rsidRPr="000A4D73">
        <w:rPr>
          <w:rFonts w:ascii="Times New Roman" w:eastAsia="Calibri" w:hAnsi="Times New Roman" w:cs="Times New Roman"/>
          <w:sz w:val="24"/>
          <w:szCs w:val="24"/>
          <w:lang w:val="en-US" w:eastAsia="sv-SE"/>
        </w:rPr>
        <w:t xml:space="preserve"> calculates the payoffs and prices series. The prices series is used to </w:t>
      </w:r>
      <w:r w:rsidR="00403EBF">
        <w:rPr>
          <w:rFonts w:ascii="Times New Roman" w:eastAsia="Calibri" w:hAnsi="Times New Roman" w:cs="Times New Roman"/>
          <w:sz w:val="24"/>
          <w:szCs w:val="24"/>
          <w:lang w:val="en-US" w:eastAsia="sv-SE"/>
        </w:rPr>
        <w:t>specify</w:t>
      </w:r>
      <w:r w:rsidRPr="000A4D73">
        <w:rPr>
          <w:rFonts w:ascii="Times New Roman" w:eastAsia="Calibri" w:hAnsi="Times New Roman" w:cs="Times New Roman"/>
          <w:sz w:val="24"/>
          <w:szCs w:val="24"/>
          <w:lang w:val="en-US" w:eastAsia="sv-SE"/>
        </w:rPr>
        <w:t xml:space="preserve"> the return series which is used in</w:t>
      </w:r>
      <w:r w:rsidR="00403EBF" w:rsidRPr="00403EBF">
        <w:rPr>
          <w:rFonts w:ascii="Times New Roman" w:eastAsia="Calibri" w:hAnsi="Times New Roman" w:cs="Times New Roman"/>
          <w:sz w:val="24"/>
          <w:szCs w:val="24"/>
          <w:lang w:val="en-US" w:eastAsia="sv-SE"/>
        </w:rPr>
        <w:t xml:space="preserve"> </w:t>
      </w:r>
      <w:r w:rsidR="00403EBF">
        <w:rPr>
          <w:rFonts w:ascii="Times New Roman" w:eastAsia="Calibri" w:hAnsi="Times New Roman" w:cs="Times New Roman"/>
          <w:sz w:val="24"/>
          <w:szCs w:val="24"/>
          <w:lang w:val="en-US" w:eastAsia="sv-SE"/>
        </w:rPr>
        <w:t>calculation of</w:t>
      </w:r>
      <w:r w:rsidRPr="000A4D73">
        <w:rPr>
          <w:rFonts w:ascii="Times New Roman" w:eastAsia="Calibri" w:hAnsi="Times New Roman" w:cs="Times New Roman"/>
          <w:sz w:val="24"/>
          <w:szCs w:val="24"/>
          <w:lang w:val="en-US" w:eastAsia="sv-SE"/>
        </w:rPr>
        <w:t xml:space="preserve"> the volatility and Va</w:t>
      </w:r>
      <w:r w:rsidR="00403EBF">
        <w:rPr>
          <w:rFonts w:ascii="Times New Roman" w:eastAsia="Calibri" w:hAnsi="Times New Roman" w:cs="Times New Roman"/>
          <w:sz w:val="24"/>
          <w:szCs w:val="24"/>
          <w:lang w:val="en-US" w:eastAsia="sv-SE"/>
        </w:rPr>
        <w:t xml:space="preserve">lue at </w:t>
      </w:r>
      <w:r w:rsidRPr="000A4D73">
        <w:rPr>
          <w:rFonts w:ascii="Times New Roman" w:eastAsia="Calibri" w:hAnsi="Times New Roman" w:cs="Times New Roman"/>
          <w:sz w:val="24"/>
          <w:szCs w:val="24"/>
          <w:lang w:val="en-US" w:eastAsia="sv-SE"/>
        </w:rPr>
        <w:t>R</w:t>
      </w:r>
      <w:r w:rsidR="00403EBF">
        <w:rPr>
          <w:rFonts w:ascii="Times New Roman" w:eastAsia="Calibri" w:hAnsi="Times New Roman" w:cs="Times New Roman"/>
          <w:sz w:val="24"/>
          <w:szCs w:val="24"/>
          <w:lang w:val="en-US" w:eastAsia="sv-SE"/>
        </w:rPr>
        <w:t>isk</w:t>
      </w:r>
      <w:r w:rsidRPr="000A4D73">
        <w:rPr>
          <w:rFonts w:ascii="Times New Roman" w:eastAsia="Calibri" w:hAnsi="Times New Roman" w:cs="Times New Roman"/>
          <w:sz w:val="24"/>
          <w:szCs w:val="24"/>
          <w:lang w:val="en-US" w:eastAsia="sv-SE"/>
        </w:rPr>
        <w:t>.</w:t>
      </w:r>
    </w:p>
    <w:p w:rsidR="00403EBF" w:rsidRDefault="00403EBF" w:rsidP="000A4D73">
      <w:pPr>
        <w:spacing w:after="0" w:line="240" w:lineRule="auto"/>
        <w:rPr>
          <w:rFonts w:ascii="Times New Roman" w:eastAsia="Calibri" w:hAnsi="Times New Roman" w:cs="Times New Roman"/>
          <w:sz w:val="24"/>
          <w:szCs w:val="24"/>
          <w:lang w:val="en-US" w:eastAsia="sv-SE"/>
        </w:rPr>
      </w:pPr>
    </w:p>
    <w:p w:rsidR="00403EBF" w:rsidRDefault="00403EBF" w:rsidP="00DB7C0F">
      <w:pPr>
        <w:pStyle w:val="Heading1"/>
        <w:rPr>
          <w:lang w:val="en-US" w:eastAsia="sv-SE"/>
        </w:rPr>
      </w:pPr>
      <w:bookmarkStart w:id="2" w:name="_Toc370065706"/>
      <w:r w:rsidRPr="00403EBF">
        <w:rPr>
          <w:lang w:val="en-US" w:eastAsia="sv-SE"/>
        </w:rPr>
        <w:t>Construction of a Monte Carlo Simulator for prices of the underlying</w:t>
      </w:r>
      <w:bookmarkEnd w:id="2"/>
    </w:p>
    <w:p w:rsidR="00403EBF" w:rsidRPr="00403EBF" w:rsidRDefault="00403EBF" w:rsidP="00403EBF">
      <w:pPr>
        <w:spacing w:after="0" w:line="240" w:lineRule="auto"/>
        <w:rPr>
          <w:rFonts w:ascii="Times New Roman" w:eastAsia="Calibri" w:hAnsi="Times New Roman" w:cs="Times New Roman"/>
          <w:b/>
          <w:sz w:val="28"/>
          <w:szCs w:val="28"/>
          <w:lang w:val="en-US" w:eastAsia="sv-SE"/>
        </w:rPr>
      </w:pPr>
    </w:p>
    <w:p w:rsidR="00403EBF" w:rsidRPr="00403EBF" w:rsidRDefault="00403EBF" w:rsidP="000B4D6E">
      <w:pPr>
        <w:spacing w:after="0" w:line="360" w:lineRule="auto"/>
        <w:rPr>
          <w:rFonts w:ascii="Times New Roman" w:eastAsia="Calibri" w:hAnsi="Times New Roman" w:cs="Times New Roman"/>
          <w:sz w:val="24"/>
          <w:szCs w:val="24"/>
          <w:lang w:val="en-US" w:eastAsia="sv-SE"/>
        </w:rPr>
      </w:pPr>
      <w:r>
        <w:rPr>
          <w:rFonts w:ascii="Times New Roman" w:eastAsia="Calibri" w:hAnsi="Times New Roman" w:cs="Times New Roman"/>
          <w:sz w:val="24"/>
          <w:szCs w:val="24"/>
          <w:lang w:val="en-US" w:eastAsia="sv-SE"/>
        </w:rPr>
        <w:t xml:space="preserve">In </w:t>
      </w:r>
      <w:r w:rsidR="00A535D4">
        <w:rPr>
          <w:rFonts w:ascii="Times New Roman" w:eastAsia="Calibri" w:hAnsi="Times New Roman" w:cs="Times New Roman"/>
          <w:sz w:val="24"/>
          <w:szCs w:val="24"/>
          <w:lang w:val="en-US" w:eastAsia="sv-SE"/>
        </w:rPr>
        <w:t xml:space="preserve">this section, we are going to show </w:t>
      </w:r>
      <w:r w:rsidRPr="00403EBF">
        <w:rPr>
          <w:rFonts w:ascii="Times New Roman" w:eastAsia="Calibri" w:hAnsi="Times New Roman" w:cs="Times New Roman"/>
          <w:sz w:val="24"/>
          <w:szCs w:val="24"/>
          <w:lang w:val="en-US" w:eastAsia="sv-SE"/>
        </w:rPr>
        <w:t>the construction of a Monte</w:t>
      </w:r>
      <w:r w:rsidR="00A535D4">
        <w:rPr>
          <w:rFonts w:ascii="Times New Roman" w:eastAsia="Calibri" w:hAnsi="Times New Roman" w:cs="Times New Roman"/>
          <w:sz w:val="24"/>
          <w:szCs w:val="24"/>
          <w:lang w:val="en-US" w:eastAsia="sv-SE"/>
        </w:rPr>
        <w:t xml:space="preserve"> Carlo simulator to specify </w:t>
      </w:r>
      <w:r w:rsidRPr="00403EBF">
        <w:rPr>
          <w:rFonts w:ascii="Times New Roman" w:eastAsia="Calibri" w:hAnsi="Times New Roman" w:cs="Times New Roman"/>
          <w:sz w:val="24"/>
          <w:szCs w:val="24"/>
          <w:lang w:val="en-US" w:eastAsia="sv-SE"/>
        </w:rPr>
        <w:t>the terminal price of the under</w:t>
      </w:r>
      <w:r w:rsidR="00A535D4">
        <w:rPr>
          <w:rFonts w:ascii="Times New Roman" w:eastAsia="Calibri" w:hAnsi="Times New Roman" w:cs="Times New Roman"/>
          <w:sz w:val="24"/>
          <w:szCs w:val="24"/>
          <w:lang w:val="en-US" w:eastAsia="sv-SE"/>
        </w:rPr>
        <w:t>lying. We are going to refer to the daily prices of the option because</w:t>
      </w:r>
      <w:r w:rsidRPr="00403EBF">
        <w:rPr>
          <w:rFonts w:ascii="Times New Roman" w:eastAsia="Calibri" w:hAnsi="Times New Roman" w:cs="Times New Roman"/>
          <w:sz w:val="24"/>
          <w:szCs w:val="24"/>
          <w:lang w:val="en-US" w:eastAsia="sv-SE"/>
        </w:rPr>
        <w:t xml:space="preserve"> are interested</w:t>
      </w:r>
      <w:r w:rsidR="00A535D4">
        <w:rPr>
          <w:rFonts w:ascii="Times New Roman" w:eastAsia="Calibri" w:hAnsi="Times New Roman" w:cs="Times New Roman"/>
          <w:sz w:val="24"/>
          <w:szCs w:val="24"/>
          <w:lang w:val="en-US" w:eastAsia="sv-SE"/>
        </w:rPr>
        <w:t xml:space="preserve"> in that. T</w:t>
      </w:r>
      <w:r w:rsidRPr="00403EBF">
        <w:rPr>
          <w:rFonts w:ascii="Times New Roman" w:eastAsia="Calibri" w:hAnsi="Times New Roman" w:cs="Times New Roman"/>
          <w:sz w:val="24"/>
          <w:szCs w:val="24"/>
          <w:lang w:val="en-US" w:eastAsia="sv-SE"/>
        </w:rPr>
        <w:t xml:space="preserve">he </w:t>
      </w:r>
      <w:r w:rsidR="00A535D4">
        <w:rPr>
          <w:rFonts w:ascii="Times New Roman" w:eastAsia="Calibri" w:hAnsi="Times New Roman" w:cs="Times New Roman"/>
          <w:sz w:val="24"/>
          <w:szCs w:val="24"/>
          <w:lang w:val="en-US" w:eastAsia="sv-SE"/>
        </w:rPr>
        <w:t>space or gap</w:t>
      </w:r>
      <w:r w:rsidRPr="00403EBF">
        <w:rPr>
          <w:rFonts w:ascii="Times New Roman" w:eastAsia="Calibri" w:hAnsi="Times New Roman" w:cs="Times New Roman"/>
          <w:sz w:val="24"/>
          <w:szCs w:val="24"/>
          <w:lang w:val="en-US" w:eastAsia="sv-SE"/>
        </w:rPr>
        <w:t xml:space="preserve"> step length should be for a day. In our </w:t>
      </w:r>
      <w:r w:rsidR="00A535D4">
        <w:rPr>
          <w:rFonts w:ascii="Times New Roman" w:eastAsia="Calibri" w:hAnsi="Times New Roman" w:cs="Times New Roman"/>
          <w:sz w:val="24"/>
          <w:szCs w:val="24"/>
          <w:lang w:val="en-US" w:eastAsia="sv-SE"/>
        </w:rPr>
        <w:t>explanation,</w:t>
      </w:r>
      <w:r w:rsidR="008A3BC7">
        <w:rPr>
          <w:rFonts w:ascii="Times New Roman" w:eastAsia="Calibri" w:hAnsi="Times New Roman" w:cs="Times New Roman"/>
          <w:sz w:val="24"/>
          <w:szCs w:val="24"/>
          <w:lang w:val="en-US" w:eastAsia="sv-SE"/>
        </w:rPr>
        <w:t xml:space="preserve"> in this case we assume</w:t>
      </w:r>
      <w:r w:rsidRPr="00403EBF">
        <w:rPr>
          <w:rFonts w:ascii="Times New Roman" w:eastAsia="Calibri" w:hAnsi="Times New Roman" w:cs="Times New Roman"/>
          <w:sz w:val="24"/>
          <w:szCs w:val="24"/>
          <w:lang w:val="en-US" w:eastAsia="sv-SE"/>
        </w:rPr>
        <w:t xml:space="preserve"> that the opti</w:t>
      </w:r>
      <w:r w:rsidR="008A3BC7">
        <w:rPr>
          <w:rFonts w:ascii="Times New Roman" w:eastAsia="Calibri" w:hAnsi="Times New Roman" w:cs="Times New Roman"/>
          <w:sz w:val="24"/>
          <w:szCs w:val="24"/>
          <w:lang w:val="en-US" w:eastAsia="sv-SE"/>
        </w:rPr>
        <w:t>on contract will expire after 30 days so we have used 30</w:t>
      </w:r>
      <w:r w:rsidRPr="00403EBF">
        <w:rPr>
          <w:rFonts w:ascii="Times New Roman" w:eastAsia="Calibri" w:hAnsi="Times New Roman" w:cs="Times New Roman"/>
          <w:sz w:val="24"/>
          <w:szCs w:val="24"/>
          <w:lang w:val="en-US" w:eastAsia="sv-SE"/>
        </w:rPr>
        <w:t xml:space="preserve"> intermediate steps to simulate the development of prices of the underlying security for this period</w:t>
      </w:r>
      <w:r w:rsidR="008A3BC7">
        <w:rPr>
          <w:rFonts w:ascii="Times New Roman" w:eastAsia="Calibri" w:hAnsi="Times New Roman" w:cs="Times New Roman"/>
          <w:sz w:val="24"/>
          <w:szCs w:val="24"/>
          <w:lang w:val="en-US" w:eastAsia="sv-SE"/>
        </w:rPr>
        <w:t xml:space="preserve"> of time</w:t>
      </w:r>
      <w:r w:rsidRPr="00403EBF">
        <w:rPr>
          <w:rFonts w:ascii="Times New Roman" w:eastAsia="Calibri" w:hAnsi="Times New Roman" w:cs="Times New Roman"/>
          <w:sz w:val="24"/>
          <w:szCs w:val="24"/>
          <w:lang w:val="en-US" w:eastAsia="sv-SE"/>
        </w:rPr>
        <w:t>.</w:t>
      </w:r>
    </w:p>
    <w:p w:rsidR="00403EBF" w:rsidRPr="00403EBF" w:rsidRDefault="00403EBF" w:rsidP="00403EBF">
      <w:pPr>
        <w:spacing w:after="0" w:line="240" w:lineRule="auto"/>
        <w:rPr>
          <w:rFonts w:ascii="Times New Roman" w:eastAsia="Calibri" w:hAnsi="Times New Roman" w:cs="Times New Roman"/>
          <w:sz w:val="24"/>
          <w:szCs w:val="24"/>
          <w:lang w:val="en-US" w:eastAsia="sv-SE"/>
        </w:rPr>
      </w:pPr>
    </w:p>
    <w:p w:rsidR="00403EBF" w:rsidRPr="00403EBF" w:rsidRDefault="008A3BC7" w:rsidP="00403EBF">
      <w:pPr>
        <w:spacing w:after="0" w:line="240" w:lineRule="auto"/>
        <w:rPr>
          <w:rFonts w:ascii="Times New Roman" w:eastAsia="Calibri" w:hAnsi="Times New Roman" w:cs="Times New Roman"/>
          <w:sz w:val="24"/>
          <w:szCs w:val="24"/>
          <w:lang w:val="en-US" w:eastAsia="sv-SE"/>
        </w:rPr>
      </w:pPr>
      <w:r>
        <w:rPr>
          <w:rFonts w:ascii="Times New Roman" w:eastAsia="Calibri" w:hAnsi="Times New Roman" w:cs="Times New Roman"/>
          <w:sz w:val="24"/>
          <w:szCs w:val="24"/>
          <w:lang w:val="en-US" w:eastAsia="sv-SE"/>
        </w:rPr>
        <w:t>We are going to use</w:t>
      </w:r>
      <w:r w:rsidRPr="008A3BC7">
        <w:rPr>
          <w:rFonts w:ascii="Times New Roman" w:eastAsia="Calibri" w:hAnsi="Times New Roman" w:cs="Times New Roman"/>
          <w:sz w:val="24"/>
          <w:szCs w:val="24"/>
          <w:lang w:val="en-US" w:eastAsia="sv-SE"/>
        </w:rPr>
        <w:t xml:space="preserve"> </w:t>
      </w:r>
      <w:r w:rsidRPr="00403EBF">
        <w:rPr>
          <w:rFonts w:ascii="Times New Roman" w:eastAsia="Calibri" w:hAnsi="Times New Roman" w:cs="Times New Roman"/>
          <w:sz w:val="24"/>
          <w:szCs w:val="24"/>
          <w:lang w:val="en-US" w:eastAsia="sv-SE"/>
        </w:rPr>
        <w:t>the Black-Scholes</w:t>
      </w:r>
      <w:r>
        <w:rPr>
          <w:rFonts w:ascii="Times New Roman" w:eastAsia="Calibri" w:hAnsi="Times New Roman" w:cs="Times New Roman"/>
          <w:sz w:val="24"/>
          <w:szCs w:val="24"/>
          <w:lang w:val="en-US" w:eastAsia="sv-SE"/>
        </w:rPr>
        <w:t xml:space="preserve"> formula to simulate the</w:t>
      </w:r>
      <w:r w:rsidR="00403EBF" w:rsidRPr="00403EBF">
        <w:rPr>
          <w:rFonts w:ascii="Times New Roman" w:eastAsia="Calibri" w:hAnsi="Times New Roman" w:cs="Times New Roman"/>
          <w:sz w:val="24"/>
          <w:szCs w:val="24"/>
          <w:lang w:val="en-US" w:eastAsia="sv-SE"/>
        </w:rPr>
        <w:t xml:space="preserve"> prices</w:t>
      </w:r>
      <w:r>
        <w:rPr>
          <w:rFonts w:ascii="Times New Roman" w:eastAsia="Calibri" w:hAnsi="Times New Roman" w:cs="Times New Roman"/>
          <w:sz w:val="24"/>
          <w:szCs w:val="24"/>
          <w:lang w:val="en-US" w:eastAsia="sv-SE"/>
        </w:rPr>
        <w:t>.</w:t>
      </w:r>
    </w:p>
    <w:p w:rsidR="008A3BC7" w:rsidRDefault="00403EBF" w:rsidP="008A3BC7">
      <w:pPr>
        <w:shd w:val="clear" w:color="auto" w:fill="FFFFFF"/>
        <w:spacing w:before="100" w:beforeAutospacing="1" w:after="100" w:afterAutospacing="1" w:line="348" w:lineRule="atLeast"/>
        <w:rPr>
          <w:rFonts w:ascii="Times New Roman" w:eastAsia="Times New Roman" w:hAnsi="Times New Roman" w:cs="Times New Roman"/>
          <w:sz w:val="24"/>
          <w:szCs w:val="24"/>
          <w:lang w:val="en-US" w:eastAsia="sv-SE"/>
        </w:rPr>
      </w:pPr>
      <w:r w:rsidRPr="00403EBF">
        <w:rPr>
          <w:rFonts w:ascii="Times New Roman" w:eastAsia="Times New Roman" w:hAnsi="Times New Roman" w:cs="Times New Roman"/>
          <w:b/>
          <w:bCs/>
          <w:sz w:val="24"/>
          <w:szCs w:val="24"/>
          <w:lang w:val="en-US" w:eastAsia="sv-SE"/>
        </w:rPr>
        <w:t>S</w:t>
      </w:r>
      <w:r w:rsidRPr="00403EBF">
        <w:rPr>
          <w:rFonts w:ascii="Times New Roman" w:eastAsia="Times New Roman" w:hAnsi="Times New Roman" w:cs="Times New Roman"/>
          <w:b/>
          <w:bCs/>
          <w:sz w:val="24"/>
          <w:szCs w:val="24"/>
          <w:vertAlign w:val="subscript"/>
          <w:lang w:val="en-US" w:eastAsia="sv-SE"/>
        </w:rPr>
        <w:t>t</w:t>
      </w:r>
      <w:r w:rsidRPr="00403EBF">
        <w:rPr>
          <w:rFonts w:ascii="Times New Roman" w:eastAsia="Times New Roman" w:hAnsi="Times New Roman" w:cs="Times New Roman"/>
          <w:b/>
          <w:bCs/>
          <w:sz w:val="24"/>
          <w:szCs w:val="24"/>
          <w:lang w:val="en-US" w:eastAsia="sv-SE"/>
        </w:rPr>
        <w:t>=S</w:t>
      </w:r>
      <w:r w:rsidRPr="00403EBF">
        <w:rPr>
          <w:rFonts w:ascii="Times New Roman" w:eastAsia="Times New Roman" w:hAnsi="Times New Roman" w:cs="Times New Roman"/>
          <w:b/>
          <w:bCs/>
          <w:sz w:val="24"/>
          <w:szCs w:val="24"/>
          <w:vertAlign w:val="subscript"/>
          <w:lang w:val="en-US" w:eastAsia="sv-SE"/>
        </w:rPr>
        <w:t>0</w:t>
      </w:r>
      <w:r w:rsidRPr="00403EBF">
        <w:rPr>
          <w:rFonts w:ascii="Times New Roman" w:eastAsia="Times New Roman" w:hAnsi="Times New Roman" w:cs="Times New Roman"/>
          <w:b/>
          <w:bCs/>
          <w:sz w:val="24"/>
          <w:szCs w:val="24"/>
          <w:lang w:val="en-US" w:eastAsia="sv-SE"/>
        </w:rPr>
        <w:t>*</w:t>
      </w:r>
      <w:proofErr w:type="gramStart"/>
      <w:r w:rsidRPr="00403EBF">
        <w:rPr>
          <w:rFonts w:ascii="Times New Roman" w:eastAsia="Times New Roman" w:hAnsi="Times New Roman" w:cs="Times New Roman"/>
          <w:b/>
          <w:bCs/>
          <w:sz w:val="24"/>
          <w:szCs w:val="24"/>
          <w:lang w:val="en-US" w:eastAsia="sv-SE"/>
        </w:rPr>
        <w:t>exp[</w:t>
      </w:r>
      <w:proofErr w:type="gramEnd"/>
      <w:r w:rsidRPr="00403EBF">
        <w:rPr>
          <w:rFonts w:ascii="Times New Roman" w:eastAsia="Times New Roman" w:hAnsi="Times New Roman" w:cs="Times New Roman"/>
          <w:b/>
          <w:bCs/>
          <w:sz w:val="24"/>
          <w:szCs w:val="24"/>
          <w:lang w:val="en-US" w:eastAsia="sv-SE"/>
        </w:rPr>
        <w:t>(r – q - 0.5</w:t>
      </w:r>
      <w:r w:rsidRPr="00403EBF">
        <w:rPr>
          <w:rFonts w:ascii="Times New Roman" w:eastAsia="Times New Roman" w:hAnsi="Times New Roman" w:cs="Times New Roman"/>
          <w:b/>
          <w:sz w:val="24"/>
          <w:szCs w:val="24"/>
          <w:lang w:val="en-US" w:eastAsia="sv-SE"/>
        </w:rPr>
        <w:sym w:font="Symbol" w:char="F073"/>
      </w:r>
      <w:r w:rsidRPr="00403EBF">
        <w:rPr>
          <w:rFonts w:ascii="Times New Roman" w:eastAsia="Times New Roman" w:hAnsi="Times New Roman" w:cs="Times New Roman"/>
          <w:b/>
          <w:bCs/>
          <w:sz w:val="24"/>
          <w:szCs w:val="24"/>
          <w:vertAlign w:val="superscript"/>
          <w:lang w:val="en-US" w:eastAsia="sv-SE"/>
        </w:rPr>
        <w:t>2</w:t>
      </w:r>
      <w:r w:rsidRPr="00403EBF">
        <w:rPr>
          <w:rFonts w:ascii="Times New Roman" w:eastAsia="Times New Roman" w:hAnsi="Times New Roman" w:cs="Times New Roman"/>
          <w:b/>
          <w:bCs/>
          <w:sz w:val="24"/>
          <w:szCs w:val="24"/>
          <w:lang w:val="en-US" w:eastAsia="sv-SE"/>
        </w:rPr>
        <w:t xml:space="preserve">)t + </w:t>
      </w:r>
      <w:r w:rsidRPr="00403EBF">
        <w:rPr>
          <w:rFonts w:ascii="Times New Roman" w:eastAsia="Times New Roman" w:hAnsi="Times New Roman" w:cs="Times New Roman"/>
          <w:b/>
          <w:sz w:val="24"/>
          <w:szCs w:val="24"/>
          <w:lang w:val="en-US" w:eastAsia="sv-SE"/>
        </w:rPr>
        <w:sym w:font="Symbol" w:char="F073"/>
      </w:r>
      <w:proofErr w:type="spellStart"/>
      <w:r w:rsidRPr="00403EBF">
        <w:rPr>
          <w:rFonts w:ascii="Times New Roman" w:eastAsia="Times New Roman" w:hAnsi="Times New Roman" w:cs="Times New Roman"/>
          <w:b/>
          <w:bCs/>
          <w:sz w:val="24"/>
          <w:szCs w:val="24"/>
          <w:lang w:val="en-US" w:eastAsia="sv-SE"/>
        </w:rPr>
        <w:t>tz</w:t>
      </w:r>
      <w:r w:rsidRPr="00403EBF">
        <w:rPr>
          <w:rFonts w:ascii="Times New Roman" w:eastAsia="Times New Roman" w:hAnsi="Times New Roman" w:cs="Times New Roman"/>
          <w:b/>
          <w:bCs/>
          <w:sz w:val="24"/>
          <w:szCs w:val="24"/>
          <w:vertAlign w:val="subscript"/>
          <w:lang w:val="en-US" w:eastAsia="sv-SE"/>
        </w:rPr>
        <w:t>t</w:t>
      </w:r>
      <w:proofErr w:type="spellEnd"/>
      <w:r w:rsidRPr="00403EBF">
        <w:rPr>
          <w:rFonts w:ascii="Times New Roman" w:eastAsia="Times New Roman" w:hAnsi="Times New Roman" w:cs="Times New Roman"/>
          <w:b/>
          <w:bCs/>
          <w:sz w:val="24"/>
          <w:szCs w:val="24"/>
          <w:lang w:val="en-US" w:eastAsia="sv-SE"/>
        </w:rPr>
        <w:t>]</w:t>
      </w:r>
      <w:r w:rsidR="008A3BC7">
        <w:rPr>
          <w:rFonts w:ascii="Times New Roman" w:eastAsia="Times New Roman" w:hAnsi="Times New Roman" w:cs="Times New Roman"/>
          <w:b/>
          <w:bCs/>
          <w:sz w:val="24"/>
          <w:szCs w:val="24"/>
          <w:lang w:val="en-US" w:eastAsia="sv-SE"/>
        </w:rPr>
        <w:tab/>
      </w:r>
      <w:r w:rsidR="008A3BC7">
        <w:rPr>
          <w:rFonts w:ascii="Times New Roman" w:eastAsia="Times New Roman" w:hAnsi="Times New Roman" w:cs="Times New Roman"/>
          <w:b/>
          <w:bCs/>
          <w:sz w:val="24"/>
          <w:szCs w:val="24"/>
          <w:lang w:val="en-US" w:eastAsia="sv-SE"/>
        </w:rPr>
        <w:tab/>
        <w:t>where</w:t>
      </w:r>
    </w:p>
    <w:p w:rsidR="006C6BC8" w:rsidRDefault="00403EBF" w:rsidP="000B4D6E">
      <w:pPr>
        <w:shd w:val="clear" w:color="auto" w:fill="FFFFFF"/>
        <w:spacing w:before="100" w:beforeAutospacing="1" w:after="100" w:afterAutospacing="1" w:line="360" w:lineRule="auto"/>
        <w:rPr>
          <w:rFonts w:ascii="Times New Roman" w:eastAsia="Times New Roman" w:hAnsi="Times New Roman" w:cs="Times New Roman"/>
          <w:sz w:val="24"/>
          <w:szCs w:val="24"/>
          <w:lang w:val="en-US" w:eastAsia="sv-SE"/>
        </w:rPr>
      </w:pPr>
      <w:r w:rsidRPr="00403EBF">
        <w:rPr>
          <w:rFonts w:ascii="Times New Roman" w:eastAsia="Calibri" w:hAnsi="Times New Roman" w:cs="Times New Roman"/>
          <w:sz w:val="24"/>
          <w:szCs w:val="24"/>
          <w:lang w:val="en-US" w:eastAsia="sv-SE"/>
        </w:rPr>
        <w:t>S</w:t>
      </w:r>
      <w:r w:rsidRPr="00403EBF">
        <w:rPr>
          <w:rFonts w:ascii="Times New Roman" w:eastAsia="Calibri" w:hAnsi="Times New Roman" w:cs="Times New Roman"/>
          <w:sz w:val="24"/>
          <w:szCs w:val="24"/>
          <w:vertAlign w:val="subscript"/>
          <w:lang w:val="en-US" w:eastAsia="sv-SE"/>
        </w:rPr>
        <w:t>0</w:t>
      </w:r>
      <w:r w:rsidR="008A3BC7">
        <w:rPr>
          <w:rFonts w:ascii="Times New Roman" w:eastAsia="Calibri" w:hAnsi="Times New Roman" w:cs="Times New Roman"/>
          <w:sz w:val="24"/>
          <w:szCs w:val="24"/>
          <w:vertAlign w:val="subscript"/>
          <w:lang w:val="en-US" w:eastAsia="sv-SE"/>
        </w:rPr>
        <w:t xml:space="preserve"> </w:t>
      </w:r>
      <w:r w:rsidR="00183851">
        <w:rPr>
          <w:rFonts w:ascii="Times New Roman" w:eastAsia="Calibri" w:hAnsi="Times New Roman" w:cs="Times New Roman"/>
          <w:sz w:val="24"/>
          <w:szCs w:val="24"/>
          <w:lang w:val="en-US" w:eastAsia="sv-SE"/>
        </w:rPr>
        <w:t>= initial</w:t>
      </w:r>
      <w:r w:rsidRPr="00403EBF">
        <w:rPr>
          <w:rFonts w:ascii="Times New Roman" w:eastAsia="Calibri" w:hAnsi="Times New Roman" w:cs="Times New Roman"/>
          <w:sz w:val="24"/>
          <w:szCs w:val="24"/>
          <w:lang w:val="en-US" w:eastAsia="sv-SE"/>
        </w:rPr>
        <w:t xml:space="preserve"> </w:t>
      </w:r>
      <w:r w:rsidR="00183851">
        <w:rPr>
          <w:rFonts w:ascii="Times New Roman" w:eastAsia="Calibri" w:hAnsi="Times New Roman" w:cs="Times New Roman"/>
          <w:sz w:val="24"/>
          <w:szCs w:val="24"/>
          <w:lang w:val="en-US" w:eastAsia="sv-SE"/>
        </w:rPr>
        <w:t xml:space="preserve">stock </w:t>
      </w:r>
      <w:r w:rsidRPr="00403EBF">
        <w:rPr>
          <w:rFonts w:ascii="Times New Roman" w:eastAsia="Calibri" w:hAnsi="Times New Roman" w:cs="Times New Roman"/>
          <w:sz w:val="24"/>
          <w:szCs w:val="24"/>
          <w:lang w:val="en-US" w:eastAsia="sv-SE"/>
        </w:rPr>
        <w:t>price at time zero,</w:t>
      </w:r>
      <w:r w:rsidR="00183851">
        <w:rPr>
          <w:rFonts w:ascii="Times New Roman" w:eastAsia="Times New Roman" w:hAnsi="Times New Roman" w:cs="Times New Roman"/>
          <w:sz w:val="24"/>
          <w:szCs w:val="24"/>
          <w:lang w:val="en-US" w:eastAsia="sv-SE"/>
        </w:rPr>
        <w:br/>
      </w:r>
      <w:r w:rsidRPr="00403EBF">
        <w:rPr>
          <w:rFonts w:ascii="Times New Roman" w:eastAsia="Calibri" w:hAnsi="Times New Roman" w:cs="Times New Roman"/>
          <w:sz w:val="24"/>
          <w:szCs w:val="24"/>
          <w:lang w:val="en-US" w:eastAsia="sv-SE"/>
        </w:rPr>
        <w:t xml:space="preserve">r </w:t>
      </w:r>
      <w:r w:rsidR="00183851">
        <w:rPr>
          <w:rFonts w:ascii="Times New Roman" w:eastAsia="Calibri" w:hAnsi="Times New Roman" w:cs="Times New Roman"/>
          <w:sz w:val="24"/>
          <w:szCs w:val="24"/>
          <w:lang w:val="en-US" w:eastAsia="sv-SE"/>
        </w:rPr>
        <w:t xml:space="preserve">  = </w:t>
      </w:r>
      <w:r w:rsidRPr="00403EBF">
        <w:rPr>
          <w:rFonts w:ascii="Times New Roman" w:eastAsia="Calibri" w:hAnsi="Times New Roman" w:cs="Times New Roman"/>
          <w:sz w:val="24"/>
          <w:szCs w:val="24"/>
          <w:lang w:val="en-US" w:eastAsia="sv-SE"/>
        </w:rPr>
        <w:t>risk free rate</w:t>
      </w:r>
      <w:r w:rsidR="00183851">
        <w:rPr>
          <w:rFonts w:ascii="Times New Roman" w:eastAsia="Times New Roman" w:hAnsi="Times New Roman" w:cs="Times New Roman"/>
          <w:sz w:val="24"/>
          <w:szCs w:val="24"/>
          <w:lang w:val="en-US" w:eastAsia="sv-SE"/>
        </w:rPr>
        <w:br/>
      </w:r>
      <w:r w:rsidRPr="00403EBF">
        <w:rPr>
          <w:rFonts w:ascii="Times New Roman" w:eastAsia="Calibri" w:hAnsi="Times New Roman" w:cs="Times New Roman"/>
          <w:sz w:val="24"/>
          <w:szCs w:val="24"/>
          <w:lang w:val="en-US" w:eastAsia="sv-SE"/>
        </w:rPr>
        <w:sym w:font="Symbol" w:char="F073"/>
      </w:r>
      <w:r w:rsidR="00183851">
        <w:rPr>
          <w:rFonts w:ascii="Times New Roman" w:eastAsia="Calibri" w:hAnsi="Times New Roman" w:cs="Times New Roman"/>
          <w:sz w:val="24"/>
          <w:szCs w:val="24"/>
          <w:lang w:val="en-US" w:eastAsia="sv-SE"/>
        </w:rPr>
        <w:t xml:space="preserve">  = </w:t>
      </w:r>
      <w:r w:rsidRPr="00403EBF">
        <w:rPr>
          <w:rFonts w:ascii="Times New Roman" w:eastAsia="Calibri" w:hAnsi="Times New Roman" w:cs="Times New Roman"/>
          <w:sz w:val="24"/>
          <w:szCs w:val="24"/>
          <w:lang w:val="en-US" w:eastAsia="sv-SE"/>
        </w:rPr>
        <w:t>volatility</w:t>
      </w:r>
      <w:r w:rsidR="00183851">
        <w:rPr>
          <w:rFonts w:ascii="Times New Roman" w:eastAsia="Calibri" w:hAnsi="Times New Roman" w:cs="Times New Roman"/>
          <w:sz w:val="24"/>
          <w:szCs w:val="24"/>
          <w:lang w:val="en-US" w:eastAsia="sv-SE"/>
        </w:rPr>
        <w:br/>
      </w:r>
      <w:r w:rsidR="00183851" w:rsidRPr="00403EBF">
        <w:rPr>
          <w:rFonts w:ascii="Times New Roman" w:eastAsia="Calibri" w:hAnsi="Times New Roman" w:cs="Times New Roman"/>
          <w:sz w:val="24"/>
          <w:szCs w:val="24"/>
          <w:lang w:val="en-US" w:eastAsia="sv-SE"/>
        </w:rPr>
        <w:t>q</w:t>
      </w:r>
      <w:r w:rsidR="00183851">
        <w:rPr>
          <w:rFonts w:ascii="Times New Roman" w:eastAsia="Calibri" w:hAnsi="Times New Roman" w:cs="Times New Roman"/>
          <w:sz w:val="24"/>
          <w:szCs w:val="24"/>
          <w:lang w:val="en-US" w:eastAsia="sv-SE"/>
        </w:rPr>
        <w:t xml:space="preserve">  =</w:t>
      </w:r>
      <w:r w:rsidR="00183851" w:rsidRPr="00403EBF">
        <w:rPr>
          <w:rFonts w:ascii="Times New Roman" w:eastAsia="Calibri" w:hAnsi="Times New Roman" w:cs="Times New Roman"/>
          <w:sz w:val="24"/>
          <w:szCs w:val="24"/>
          <w:lang w:val="en-US" w:eastAsia="sv-SE"/>
        </w:rPr>
        <w:t xml:space="preserve"> dividend yield</w:t>
      </w:r>
      <w:r w:rsidR="00183851">
        <w:rPr>
          <w:rFonts w:ascii="Times New Roman" w:eastAsia="Times New Roman" w:hAnsi="Times New Roman" w:cs="Times New Roman"/>
          <w:sz w:val="24"/>
          <w:szCs w:val="24"/>
          <w:lang w:val="en-US" w:eastAsia="sv-SE"/>
        </w:rPr>
        <w:br/>
      </w:r>
      <w:r w:rsidRPr="00403EBF">
        <w:rPr>
          <w:rFonts w:ascii="Times New Roman" w:eastAsia="Calibri" w:hAnsi="Times New Roman" w:cs="Times New Roman"/>
          <w:sz w:val="24"/>
          <w:szCs w:val="24"/>
          <w:lang w:val="en-US" w:eastAsia="sv-SE"/>
        </w:rPr>
        <w:t>t</w:t>
      </w:r>
      <w:r w:rsidR="00183851">
        <w:rPr>
          <w:rFonts w:ascii="Times New Roman" w:eastAsia="Calibri" w:hAnsi="Times New Roman" w:cs="Times New Roman"/>
          <w:sz w:val="24"/>
          <w:szCs w:val="24"/>
          <w:lang w:val="en-US" w:eastAsia="sv-SE"/>
        </w:rPr>
        <w:t xml:space="preserve">   = time</w:t>
      </w:r>
      <w:r w:rsidRPr="00403EBF">
        <w:rPr>
          <w:rFonts w:ascii="Times New Roman" w:eastAsia="Calibri" w:hAnsi="Times New Roman" w:cs="Times New Roman"/>
          <w:sz w:val="24"/>
          <w:szCs w:val="24"/>
          <w:lang w:val="en-US" w:eastAsia="sv-SE"/>
        </w:rPr>
        <w:t xml:space="preserve"> </w:t>
      </w:r>
      <w:r w:rsidRPr="00403EBF">
        <w:rPr>
          <w:rFonts w:ascii="Times New Roman" w:eastAsia="Calibri" w:hAnsi="Times New Roman" w:cs="Times New Roman"/>
          <w:sz w:val="24"/>
          <w:szCs w:val="24"/>
          <w:lang w:val="en-US" w:eastAsia="sv-SE"/>
        </w:rPr>
        <w:tab/>
      </w:r>
      <w:r w:rsidR="00183851">
        <w:rPr>
          <w:rFonts w:ascii="Times New Roman" w:eastAsia="Calibri" w:hAnsi="Times New Roman" w:cs="Times New Roman"/>
          <w:sz w:val="24"/>
          <w:szCs w:val="24"/>
          <w:lang w:val="en-US" w:eastAsia="sv-SE"/>
        </w:rPr>
        <w:br/>
      </w:r>
      <w:proofErr w:type="spellStart"/>
      <w:r w:rsidRPr="00403EBF">
        <w:rPr>
          <w:rFonts w:ascii="Times New Roman" w:eastAsia="Times New Roman" w:hAnsi="Times New Roman" w:cs="Times New Roman"/>
          <w:sz w:val="24"/>
          <w:szCs w:val="24"/>
          <w:lang w:val="en-US" w:eastAsia="sv-SE"/>
        </w:rPr>
        <w:t>z</w:t>
      </w:r>
      <w:r w:rsidRPr="00403EBF">
        <w:rPr>
          <w:rFonts w:ascii="Times New Roman" w:eastAsia="Times New Roman" w:hAnsi="Times New Roman" w:cs="Times New Roman"/>
          <w:sz w:val="24"/>
          <w:szCs w:val="24"/>
          <w:vertAlign w:val="subscript"/>
          <w:lang w:val="en-US" w:eastAsia="sv-SE"/>
        </w:rPr>
        <w:t>t</w:t>
      </w:r>
      <w:proofErr w:type="spellEnd"/>
      <w:r w:rsidR="00183851">
        <w:rPr>
          <w:rFonts w:ascii="Times New Roman" w:eastAsia="Times New Roman" w:hAnsi="Times New Roman" w:cs="Times New Roman"/>
          <w:sz w:val="24"/>
          <w:szCs w:val="24"/>
          <w:lang w:val="en-US" w:eastAsia="sv-SE"/>
        </w:rPr>
        <w:t xml:space="preserve"> = </w:t>
      </w:r>
      <w:r w:rsidRPr="00403EBF">
        <w:rPr>
          <w:rFonts w:ascii="Times New Roman" w:eastAsia="Times New Roman" w:hAnsi="Times New Roman" w:cs="Times New Roman"/>
          <w:sz w:val="24"/>
          <w:szCs w:val="24"/>
          <w:lang w:val="en-US" w:eastAsia="sv-SE"/>
        </w:rPr>
        <w:t>random sample from a normal distribution</w:t>
      </w:r>
      <w:r w:rsidR="00183851">
        <w:rPr>
          <w:rFonts w:ascii="Times New Roman" w:eastAsia="Times New Roman" w:hAnsi="Times New Roman" w:cs="Times New Roman"/>
          <w:sz w:val="24"/>
          <w:szCs w:val="24"/>
          <w:lang w:val="en-US" w:eastAsia="sv-SE"/>
        </w:rPr>
        <w:t xml:space="preserve">, with </w:t>
      </w:r>
      <m:oMath>
        <m:r>
          <w:rPr>
            <w:rFonts w:ascii="Cambria Math" w:eastAsia="Times New Roman" w:hAnsi="Cambria Math" w:cs="Times New Roman"/>
            <w:sz w:val="24"/>
            <w:szCs w:val="24"/>
            <w:lang w:val="en-US" w:eastAsia="sv-SE"/>
          </w:rPr>
          <m:t>μ</m:t>
        </m:r>
      </m:oMath>
      <w:r w:rsidR="00183851">
        <w:rPr>
          <w:rFonts w:ascii="Times New Roman" w:eastAsia="Times New Roman" w:hAnsi="Times New Roman" w:cs="Times New Roman"/>
          <w:sz w:val="24"/>
          <w:szCs w:val="24"/>
          <w:lang w:val="en-US" w:eastAsia="sv-SE"/>
        </w:rPr>
        <w:t xml:space="preserve"> = 0 and </w:t>
      </w:r>
      <m:oMath>
        <m:r>
          <w:rPr>
            <w:rFonts w:ascii="Cambria Math" w:eastAsia="Times New Roman" w:hAnsi="Cambria Math" w:cs="Times New Roman"/>
            <w:sz w:val="24"/>
            <w:szCs w:val="24"/>
            <w:lang w:val="en-US" w:eastAsia="sv-SE"/>
          </w:rPr>
          <m:t>σ</m:t>
        </m:r>
      </m:oMath>
      <w:r w:rsidR="002A1C0B">
        <w:rPr>
          <w:rFonts w:ascii="Times New Roman" w:eastAsia="Times New Roman" w:hAnsi="Times New Roman" w:cs="Times New Roman"/>
          <w:sz w:val="24"/>
          <w:szCs w:val="24"/>
          <w:lang w:val="en-US" w:eastAsia="sv-SE"/>
        </w:rPr>
        <w:t xml:space="preserve"> =</w:t>
      </w:r>
      <w:r w:rsidRPr="00403EBF">
        <w:rPr>
          <w:rFonts w:ascii="Times New Roman" w:eastAsia="Times New Roman" w:hAnsi="Times New Roman" w:cs="Times New Roman"/>
          <w:sz w:val="24"/>
          <w:szCs w:val="24"/>
          <w:lang w:val="en-US" w:eastAsia="sv-SE"/>
        </w:rPr>
        <w:t xml:space="preserve"> 1. </w:t>
      </w:r>
      <w:r w:rsidR="002A1C0B">
        <w:rPr>
          <w:rFonts w:ascii="Times New Roman" w:eastAsia="Times New Roman" w:hAnsi="Times New Roman" w:cs="Times New Roman"/>
          <w:sz w:val="24"/>
          <w:szCs w:val="24"/>
          <w:lang w:val="en-US" w:eastAsia="sv-SE"/>
        </w:rPr>
        <w:br/>
        <w:t xml:space="preserve">Using Excel </w:t>
      </w:r>
      <w:proofErr w:type="spellStart"/>
      <w:r w:rsidRPr="00403EBF">
        <w:rPr>
          <w:rFonts w:ascii="Times New Roman" w:eastAsia="Times New Roman" w:hAnsi="Times New Roman" w:cs="Times New Roman"/>
          <w:sz w:val="24"/>
          <w:szCs w:val="24"/>
          <w:lang w:val="en-US" w:eastAsia="sv-SE"/>
        </w:rPr>
        <w:t>z</w:t>
      </w:r>
      <w:r w:rsidRPr="00403EBF">
        <w:rPr>
          <w:rFonts w:ascii="Times New Roman" w:eastAsia="Times New Roman" w:hAnsi="Times New Roman" w:cs="Times New Roman"/>
          <w:sz w:val="24"/>
          <w:szCs w:val="24"/>
          <w:vertAlign w:val="subscript"/>
          <w:lang w:val="en-US" w:eastAsia="sv-SE"/>
        </w:rPr>
        <w:t>t</w:t>
      </w:r>
      <w:proofErr w:type="spellEnd"/>
      <w:r w:rsidRPr="00403EBF">
        <w:rPr>
          <w:rFonts w:ascii="Times New Roman" w:eastAsia="Times New Roman" w:hAnsi="Times New Roman" w:cs="Times New Roman"/>
          <w:sz w:val="24"/>
          <w:szCs w:val="24"/>
          <w:lang w:val="en-US" w:eastAsia="sv-SE"/>
        </w:rPr>
        <w:t> can be obtained in these models by normally scaling the random numbers generated</w:t>
      </w:r>
      <w:r w:rsidR="002A1C0B">
        <w:rPr>
          <w:rFonts w:ascii="Times New Roman" w:eastAsia="Times New Roman" w:hAnsi="Times New Roman" w:cs="Times New Roman"/>
          <w:sz w:val="24"/>
          <w:szCs w:val="24"/>
          <w:lang w:val="en-US" w:eastAsia="sv-SE"/>
        </w:rPr>
        <w:t xml:space="preserve">. The formula used in Excel are </w:t>
      </w:r>
      <w:r w:rsidRPr="00403EBF">
        <w:rPr>
          <w:rFonts w:ascii="Times New Roman" w:eastAsia="Times New Roman" w:hAnsi="Times New Roman" w:cs="Times New Roman"/>
          <w:sz w:val="24"/>
          <w:szCs w:val="24"/>
          <w:lang w:val="en-US" w:eastAsia="sv-SE"/>
        </w:rPr>
        <w:t>RAND() function, i.e. NORMINV(RAND()).</w:t>
      </w:r>
    </w:p>
    <w:p w:rsidR="00403EBF" w:rsidRDefault="00403EBF" w:rsidP="000B4D6E">
      <w:pPr>
        <w:shd w:val="clear" w:color="auto" w:fill="FFFFFF"/>
        <w:spacing w:before="100" w:beforeAutospacing="1" w:after="100" w:afterAutospacing="1" w:line="360" w:lineRule="auto"/>
        <w:rPr>
          <w:rFonts w:ascii="Times New Roman" w:eastAsia="Times New Roman" w:hAnsi="Times New Roman" w:cs="Times New Roman"/>
          <w:sz w:val="24"/>
          <w:szCs w:val="24"/>
          <w:lang w:val="en-US" w:eastAsia="sv-SE"/>
        </w:rPr>
      </w:pPr>
    </w:p>
    <w:p w:rsidR="006C6BC8" w:rsidRDefault="006C6BC8" w:rsidP="000B4D6E">
      <w:pPr>
        <w:shd w:val="clear" w:color="auto" w:fill="FFFFFF"/>
        <w:spacing w:before="100" w:beforeAutospacing="1" w:after="100" w:afterAutospacing="1" w:line="360" w:lineRule="auto"/>
        <w:rPr>
          <w:rFonts w:ascii="Times New Roman" w:eastAsia="Times New Roman" w:hAnsi="Times New Roman" w:cs="Times New Roman"/>
          <w:sz w:val="24"/>
          <w:szCs w:val="24"/>
          <w:lang w:val="en-US" w:eastAsia="sv-SE"/>
        </w:rPr>
      </w:pPr>
    </w:p>
    <w:p w:rsidR="006C6BC8" w:rsidRDefault="006C6BC8" w:rsidP="000B4D6E">
      <w:pPr>
        <w:shd w:val="clear" w:color="auto" w:fill="FFFFFF"/>
        <w:spacing w:before="100" w:beforeAutospacing="1" w:after="100" w:afterAutospacing="1" w:line="360" w:lineRule="auto"/>
        <w:rPr>
          <w:rFonts w:ascii="Times New Roman" w:eastAsia="Times New Roman" w:hAnsi="Times New Roman" w:cs="Times New Roman"/>
          <w:sz w:val="24"/>
          <w:szCs w:val="24"/>
          <w:lang w:val="en-US" w:eastAsia="sv-SE"/>
        </w:rPr>
      </w:pPr>
    </w:p>
    <w:p w:rsidR="002A1C0B" w:rsidRDefault="00670708" w:rsidP="00403EBF">
      <w:pPr>
        <w:shd w:val="clear" w:color="auto" w:fill="FFFFFF"/>
        <w:spacing w:before="100" w:beforeAutospacing="1" w:after="100" w:afterAutospacing="1" w:line="348" w:lineRule="atLeast"/>
        <w:rPr>
          <w:rFonts w:ascii="Times New Roman" w:eastAsia="Times New Roman" w:hAnsi="Times New Roman" w:cs="Times New Roman"/>
          <w:sz w:val="24"/>
          <w:szCs w:val="24"/>
          <w:lang w:val="en-US" w:eastAsia="sv-SE"/>
        </w:rPr>
      </w:pPr>
      <w:r w:rsidRPr="00670708">
        <w:rPr>
          <w:rFonts w:ascii="Times New Roman" w:eastAsia="Times New Roman" w:hAnsi="Times New Roman" w:cs="Times New Roman"/>
          <w:noProof/>
          <w:sz w:val="24"/>
          <w:szCs w:val="24"/>
          <w:lang w:val="en-GB" w:eastAsia="en-GB"/>
        </w:rPr>
        <w:lastRenderedPageBreak/>
        <w:drawing>
          <wp:inline distT="0" distB="0" distL="0" distR="0">
            <wp:extent cx="5731510" cy="4161030"/>
            <wp:effectExtent l="19050" t="0" r="254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731510" cy="4161030"/>
                    </a:xfrm>
                    <a:prstGeom prst="rect">
                      <a:avLst/>
                    </a:prstGeom>
                    <a:noFill/>
                    <a:ln w="9525">
                      <a:noFill/>
                      <a:miter lim="800000"/>
                      <a:headEnd/>
                      <a:tailEnd/>
                    </a:ln>
                  </pic:spPr>
                </pic:pic>
              </a:graphicData>
            </a:graphic>
          </wp:inline>
        </w:drawing>
      </w:r>
    </w:p>
    <w:p w:rsidR="002A1C0B" w:rsidRDefault="002A1C0B" w:rsidP="00403EBF">
      <w:pPr>
        <w:shd w:val="clear" w:color="auto" w:fill="FFFFFF"/>
        <w:spacing w:before="100" w:beforeAutospacing="1" w:after="100" w:afterAutospacing="1" w:line="348" w:lineRule="atLeast"/>
        <w:rPr>
          <w:rFonts w:ascii="Times New Roman" w:eastAsia="Times New Roman" w:hAnsi="Times New Roman" w:cs="Times New Roman"/>
          <w:b/>
          <w:sz w:val="28"/>
          <w:szCs w:val="28"/>
          <w:lang w:val="en-US" w:eastAsia="sv-SE"/>
        </w:rPr>
      </w:pPr>
    </w:p>
    <w:p w:rsidR="002A1C0B" w:rsidRDefault="002A1C0B" w:rsidP="00DB7C0F">
      <w:pPr>
        <w:pStyle w:val="Heading1"/>
        <w:rPr>
          <w:lang w:val="en-US" w:eastAsia="sv-SE"/>
        </w:rPr>
      </w:pPr>
      <w:bookmarkStart w:id="3" w:name="_Toc370065707"/>
      <w:r w:rsidRPr="002A1C0B">
        <w:rPr>
          <w:lang w:val="en-US" w:eastAsia="sv-SE"/>
        </w:rPr>
        <w:t>Expand the Monte Carlo Simulator</w:t>
      </w:r>
      <w:bookmarkEnd w:id="3"/>
    </w:p>
    <w:p w:rsidR="00DB7C0F" w:rsidRPr="00DB7C0F" w:rsidRDefault="00DB7C0F" w:rsidP="00DB7C0F"/>
    <w:p w:rsidR="002A1C0B" w:rsidRDefault="002A1C0B" w:rsidP="000B4D6E">
      <w:pPr>
        <w:spacing w:after="0" w:line="360" w:lineRule="auto"/>
        <w:rPr>
          <w:rFonts w:ascii="Times New Roman" w:eastAsia="Calibri" w:hAnsi="Times New Roman" w:cs="Times New Roman"/>
          <w:sz w:val="24"/>
          <w:szCs w:val="24"/>
          <w:lang w:val="en-US" w:eastAsia="sv-SE"/>
        </w:rPr>
      </w:pPr>
      <w:r>
        <w:rPr>
          <w:rFonts w:ascii="Times New Roman" w:eastAsia="Calibri" w:hAnsi="Times New Roman" w:cs="Times New Roman"/>
          <w:sz w:val="24"/>
          <w:szCs w:val="24"/>
          <w:lang w:val="en-US" w:eastAsia="sv-SE"/>
        </w:rPr>
        <w:t xml:space="preserve">To </w:t>
      </w:r>
      <w:r w:rsidRPr="002A1C0B">
        <w:rPr>
          <w:rFonts w:ascii="Times New Roman" w:eastAsia="Calibri" w:hAnsi="Times New Roman" w:cs="Times New Roman"/>
          <w:sz w:val="24"/>
          <w:szCs w:val="24"/>
          <w:lang w:val="en-US" w:eastAsia="sv-SE"/>
        </w:rPr>
        <w:t>c</w:t>
      </w:r>
      <w:r>
        <w:rPr>
          <w:rFonts w:ascii="Times New Roman" w:eastAsia="Calibri" w:hAnsi="Times New Roman" w:cs="Times New Roman"/>
          <w:sz w:val="24"/>
          <w:szCs w:val="24"/>
          <w:lang w:val="en-US" w:eastAsia="sv-SE"/>
        </w:rPr>
        <w:t>alculate the Value at Risk</w:t>
      </w:r>
      <w:r w:rsidRPr="002A1C0B">
        <w:rPr>
          <w:rFonts w:ascii="Times New Roman" w:eastAsia="Calibri" w:hAnsi="Times New Roman" w:cs="Times New Roman"/>
          <w:sz w:val="24"/>
          <w:szCs w:val="24"/>
          <w:lang w:val="en-US" w:eastAsia="sv-SE"/>
        </w:rPr>
        <w:t xml:space="preserve"> measure</w:t>
      </w:r>
      <w:r>
        <w:rPr>
          <w:rFonts w:ascii="Times New Roman" w:eastAsia="Calibri" w:hAnsi="Times New Roman" w:cs="Times New Roman"/>
          <w:sz w:val="24"/>
          <w:szCs w:val="24"/>
          <w:lang w:val="en-US" w:eastAsia="sv-SE"/>
        </w:rPr>
        <w:t>,</w:t>
      </w:r>
      <w:r w:rsidRPr="002A1C0B">
        <w:rPr>
          <w:rFonts w:ascii="Times New Roman" w:eastAsia="Calibri" w:hAnsi="Times New Roman" w:cs="Times New Roman"/>
          <w:sz w:val="24"/>
          <w:szCs w:val="24"/>
          <w:lang w:val="en-US" w:eastAsia="sv-SE"/>
        </w:rPr>
        <w:t xml:space="preserve"> we </w:t>
      </w:r>
      <w:r>
        <w:rPr>
          <w:rFonts w:ascii="Times New Roman" w:eastAsia="Calibri" w:hAnsi="Times New Roman" w:cs="Times New Roman"/>
          <w:sz w:val="24"/>
          <w:szCs w:val="24"/>
          <w:lang w:val="en-US" w:eastAsia="sv-SE"/>
        </w:rPr>
        <w:t>need</w:t>
      </w:r>
      <w:r w:rsidRPr="002A1C0B">
        <w:rPr>
          <w:rFonts w:ascii="Times New Roman" w:eastAsia="Calibri" w:hAnsi="Times New Roman" w:cs="Times New Roman"/>
          <w:sz w:val="24"/>
          <w:szCs w:val="24"/>
          <w:lang w:val="en-US" w:eastAsia="sv-SE"/>
        </w:rPr>
        <w:t xml:space="preserve"> a series of </w:t>
      </w:r>
      <w:r w:rsidR="00DB7C0F" w:rsidRPr="002A1C0B">
        <w:rPr>
          <w:rFonts w:ascii="Times New Roman" w:eastAsia="Calibri" w:hAnsi="Times New Roman" w:cs="Times New Roman"/>
          <w:sz w:val="24"/>
          <w:szCs w:val="24"/>
          <w:lang w:val="en-US" w:eastAsia="sv-SE"/>
        </w:rPr>
        <w:t xml:space="preserve">returns </w:t>
      </w:r>
      <w:r w:rsidR="00DB7C0F">
        <w:rPr>
          <w:rFonts w:ascii="Times New Roman" w:eastAsia="Calibri" w:hAnsi="Times New Roman" w:cs="Times New Roman"/>
          <w:sz w:val="24"/>
          <w:szCs w:val="24"/>
          <w:lang w:val="en-US" w:eastAsia="sv-SE"/>
        </w:rPr>
        <w:t>that</w:t>
      </w:r>
      <w:r w:rsidR="00087299">
        <w:rPr>
          <w:rFonts w:ascii="Times New Roman" w:eastAsia="Calibri" w:hAnsi="Times New Roman" w:cs="Times New Roman"/>
          <w:sz w:val="24"/>
          <w:szCs w:val="24"/>
          <w:lang w:val="en-US" w:eastAsia="sv-SE"/>
        </w:rPr>
        <w:t xml:space="preserve"> also needs</w:t>
      </w:r>
      <w:r w:rsidRPr="002A1C0B">
        <w:rPr>
          <w:rFonts w:ascii="Times New Roman" w:eastAsia="Calibri" w:hAnsi="Times New Roman" w:cs="Times New Roman"/>
          <w:sz w:val="24"/>
          <w:szCs w:val="24"/>
          <w:lang w:val="en-US" w:eastAsia="sv-SE"/>
        </w:rPr>
        <w:t xml:space="preserve"> time-series price data. To simulate this </w:t>
      </w:r>
      <w:r w:rsidR="00087299">
        <w:rPr>
          <w:rFonts w:ascii="Times New Roman" w:eastAsia="Calibri" w:hAnsi="Times New Roman" w:cs="Times New Roman"/>
          <w:sz w:val="24"/>
          <w:szCs w:val="24"/>
          <w:lang w:val="en-US" w:eastAsia="sv-SE"/>
        </w:rPr>
        <w:t>specific</w:t>
      </w:r>
      <w:r w:rsidRPr="002A1C0B">
        <w:rPr>
          <w:rFonts w:ascii="Times New Roman" w:eastAsia="Calibri" w:hAnsi="Times New Roman" w:cs="Times New Roman"/>
          <w:sz w:val="24"/>
          <w:szCs w:val="24"/>
          <w:lang w:val="en-US" w:eastAsia="sv-SE"/>
        </w:rPr>
        <w:t xml:space="preserve"> environment we </w:t>
      </w:r>
      <w:r w:rsidR="00087299">
        <w:rPr>
          <w:rFonts w:ascii="Times New Roman" w:eastAsia="Calibri" w:hAnsi="Times New Roman" w:cs="Times New Roman"/>
          <w:sz w:val="24"/>
          <w:szCs w:val="24"/>
          <w:lang w:val="en-US" w:eastAsia="sv-SE"/>
        </w:rPr>
        <w:t xml:space="preserve">suppose </w:t>
      </w:r>
      <w:r w:rsidRPr="002A1C0B">
        <w:rPr>
          <w:rFonts w:ascii="Times New Roman" w:eastAsia="Calibri" w:hAnsi="Times New Roman" w:cs="Times New Roman"/>
          <w:sz w:val="24"/>
          <w:szCs w:val="24"/>
          <w:lang w:val="en-US" w:eastAsia="sv-SE"/>
        </w:rPr>
        <w:t xml:space="preserve">that we have a series of similar option contracts that </w:t>
      </w:r>
      <w:r w:rsidR="00087299">
        <w:rPr>
          <w:rFonts w:ascii="Times New Roman" w:eastAsia="Calibri" w:hAnsi="Times New Roman" w:cs="Times New Roman"/>
          <w:sz w:val="24"/>
          <w:szCs w:val="24"/>
          <w:lang w:val="en-US" w:eastAsia="sv-SE"/>
        </w:rPr>
        <w:t>starts</w:t>
      </w:r>
      <w:r w:rsidRPr="002A1C0B">
        <w:rPr>
          <w:rFonts w:ascii="Times New Roman" w:eastAsia="Calibri" w:hAnsi="Times New Roman" w:cs="Times New Roman"/>
          <w:sz w:val="24"/>
          <w:szCs w:val="24"/>
          <w:lang w:val="en-US" w:eastAsia="sv-SE"/>
        </w:rPr>
        <w:t xml:space="preserve"> and expire</w:t>
      </w:r>
      <w:r w:rsidR="00087299">
        <w:rPr>
          <w:rFonts w:ascii="Times New Roman" w:eastAsia="Calibri" w:hAnsi="Times New Roman" w:cs="Times New Roman"/>
          <w:sz w:val="24"/>
          <w:szCs w:val="24"/>
          <w:lang w:val="en-US" w:eastAsia="sv-SE"/>
        </w:rPr>
        <w:t>s i</w:t>
      </w:r>
      <w:r w:rsidRPr="002A1C0B">
        <w:rPr>
          <w:rFonts w:ascii="Times New Roman" w:eastAsia="Calibri" w:hAnsi="Times New Roman" w:cs="Times New Roman"/>
          <w:sz w:val="24"/>
          <w:szCs w:val="24"/>
          <w:lang w:val="en-US" w:eastAsia="sv-SE"/>
        </w:rPr>
        <w:t xml:space="preserve">n a one-day roll-forward basis. Suppose that for the original option the </w:t>
      </w:r>
      <w:r w:rsidR="00087299">
        <w:rPr>
          <w:rFonts w:ascii="Times New Roman" w:eastAsia="Calibri" w:hAnsi="Times New Roman" w:cs="Times New Roman"/>
          <w:sz w:val="24"/>
          <w:szCs w:val="24"/>
          <w:lang w:val="en-US" w:eastAsia="sv-SE"/>
        </w:rPr>
        <w:t xml:space="preserve">beginning </w:t>
      </w:r>
      <w:r w:rsidRPr="002A1C0B">
        <w:rPr>
          <w:rFonts w:ascii="Times New Roman" w:eastAsia="Calibri" w:hAnsi="Times New Roman" w:cs="Times New Roman"/>
          <w:sz w:val="24"/>
          <w:szCs w:val="24"/>
          <w:lang w:val="en-US" w:eastAsia="sv-SE"/>
        </w:rPr>
        <w:t>was at time 0 an</w:t>
      </w:r>
      <w:r w:rsidR="00087299">
        <w:rPr>
          <w:rFonts w:ascii="Times New Roman" w:eastAsia="Calibri" w:hAnsi="Times New Roman" w:cs="Times New Roman"/>
          <w:sz w:val="24"/>
          <w:szCs w:val="24"/>
          <w:lang w:val="en-US" w:eastAsia="sv-SE"/>
        </w:rPr>
        <w:t>d the expiry was at time step 30</w:t>
      </w:r>
      <w:r w:rsidRPr="002A1C0B">
        <w:rPr>
          <w:rFonts w:ascii="Times New Roman" w:eastAsia="Calibri" w:hAnsi="Times New Roman" w:cs="Times New Roman"/>
          <w:sz w:val="24"/>
          <w:szCs w:val="24"/>
          <w:lang w:val="en-US" w:eastAsia="sv-SE"/>
        </w:rPr>
        <w:t xml:space="preserve">, the next option will </w:t>
      </w:r>
      <w:r w:rsidR="00087299">
        <w:rPr>
          <w:rFonts w:ascii="Times New Roman" w:eastAsia="Calibri" w:hAnsi="Times New Roman" w:cs="Times New Roman"/>
          <w:sz w:val="24"/>
          <w:szCs w:val="24"/>
          <w:lang w:val="en-US" w:eastAsia="sv-SE"/>
        </w:rPr>
        <w:t>start</w:t>
      </w:r>
      <w:r w:rsidRPr="002A1C0B">
        <w:rPr>
          <w:rFonts w:ascii="Times New Roman" w:eastAsia="Calibri" w:hAnsi="Times New Roman" w:cs="Times New Roman"/>
          <w:sz w:val="24"/>
          <w:szCs w:val="24"/>
          <w:lang w:val="en-US" w:eastAsia="sv-SE"/>
        </w:rPr>
        <w:t xml:space="preserve"> at time 1 and expire at time step </w:t>
      </w:r>
      <w:r w:rsidR="003129B2">
        <w:rPr>
          <w:rFonts w:ascii="Times New Roman" w:eastAsia="Calibri" w:hAnsi="Times New Roman" w:cs="Times New Roman"/>
          <w:sz w:val="24"/>
          <w:szCs w:val="24"/>
          <w:lang w:val="en-US" w:eastAsia="sv-SE"/>
        </w:rPr>
        <w:t>31,</w:t>
      </w:r>
      <w:r w:rsidRPr="002A1C0B">
        <w:rPr>
          <w:rFonts w:ascii="Times New Roman" w:eastAsia="Calibri" w:hAnsi="Times New Roman" w:cs="Times New Roman"/>
          <w:sz w:val="24"/>
          <w:szCs w:val="24"/>
          <w:lang w:val="en-US" w:eastAsia="sv-SE"/>
        </w:rPr>
        <w:t xml:space="preserve"> the next will start at </w:t>
      </w:r>
      <w:r w:rsidR="00087299">
        <w:rPr>
          <w:rFonts w:ascii="Times New Roman" w:eastAsia="Calibri" w:hAnsi="Times New Roman" w:cs="Times New Roman"/>
          <w:sz w:val="24"/>
          <w:szCs w:val="24"/>
          <w:lang w:val="en-US" w:eastAsia="sv-SE"/>
        </w:rPr>
        <w:t>time 2 and expire at step 32, and continues</w:t>
      </w:r>
      <w:r w:rsidRPr="002A1C0B">
        <w:rPr>
          <w:rFonts w:ascii="Times New Roman" w:eastAsia="Calibri" w:hAnsi="Times New Roman" w:cs="Times New Roman"/>
          <w:sz w:val="24"/>
          <w:szCs w:val="24"/>
          <w:lang w:val="en-US" w:eastAsia="sv-SE"/>
        </w:rPr>
        <w:t xml:space="preserve">. Based on this </w:t>
      </w:r>
      <w:r w:rsidR="003129B2">
        <w:rPr>
          <w:rFonts w:ascii="Times New Roman" w:eastAsia="Calibri" w:hAnsi="Times New Roman" w:cs="Times New Roman"/>
          <w:sz w:val="24"/>
          <w:szCs w:val="24"/>
          <w:lang w:val="en-US" w:eastAsia="sv-SE"/>
        </w:rPr>
        <w:t>introduction, we are going to</w:t>
      </w:r>
      <w:r w:rsidRPr="002A1C0B">
        <w:rPr>
          <w:rFonts w:ascii="Times New Roman" w:eastAsia="Calibri" w:hAnsi="Times New Roman" w:cs="Times New Roman"/>
          <w:sz w:val="24"/>
          <w:szCs w:val="24"/>
          <w:lang w:val="en-US" w:eastAsia="sv-SE"/>
        </w:rPr>
        <w:t xml:space="preserve"> </w:t>
      </w:r>
      <w:r w:rsidR="003129B2">
        <w:rPr>
          <w:rFonts w:ascii="Times New Roman" w:eastAsia="Calibri" w:hAnsi="Times New Roman" w:cs="Times New Roman"/>
          <w:sz w:val="24"/>
          <w:szCs w:val="24"/>
          <w:lang w:val="en-US" w:eastAsia="sv-SE"/>
        </w:rPr>
        <w:t>get</w:t>
      </w:r>
      <w:r w:rsidRPr="002A1C0B">
        <w:rPr>
          <w:rFonts w:ascii="Times New Roman" w:eastAsia="Calibri" w:hAnsi="Times New Roman" w:cs="Times New Roman"/>
          <w:sz w:val="24"/>
          <w:szCs w:val="24"/>
          <w:lang w:val="en-US" w:eastAsia="sv-SE"/>
        </w:rPr>
        <w:t xml:space="preserve"> a time series of daily termin</w:t>
      </w:r>
      <w:r w:rsidR="003129B2">
        <w:rPr>
          <w:rFonts w:ascii="Times New Roman" w:eastAsia="Calibri" w:hAnsi="Times New Roman" w:cs="Times New Roman"/>
          <w:sz w:val="24"/>
          <w:szCs w:val="24"/>
          <w:lang w:val="en-US" w:eastAsia="sv-SE"/>
        </w:rPr>
        <w:t>al prices. T</w:t>
      </w:r>
      <w:r w:rsidRPr="002A1C0B">
        <w:rPr>
          <w:rFonts w:ascii="Times New Roman" w:eastAsia="Calibri" w:hAnsi="Times New Roman" w:cs="Times New Roman"/>
          <w:sz w:val="24"/>
          <w:szCs w:val="24"/>
          <w:lang w:val="en-US" w:eastAsia="sv-SE"/>
        </w:rPr>
        <w:t xml:space="preserve">o generate time-series data for </w:t>
      </w:r>
      <w:r w:rsidR="003129B2">
        <w:rPr>
          <w:rFonts w:ascii="Times New Roman" w:eastAsia="Calibri" w:hAnsi="Times New Roman" w:cs="Times New Roman"/>
          <w:sz w:val="24"/>
          <w:szCs w:val="24"/>
          <w:lang w:val="en-US" w:eastAsia="sv-SE"/>
        </w:rPr>
        <w:t xml:space="preserve">final prices for a period </w:t>
      </w:r>
      <w:r w:rsidR="00670708">
        <w:rPr>
          <w:rFonts w:ascii="Times New Roman" w:eastAsia="Calibri" w:hAnsi="Times New Roman" w:cs="Times New Roman"/>
          <w:sz w:val="24"/>
          <w:szCs w:val="24"/>
          <w:lang w:val="en-US" w:eastAsia="sv-SE"/>
        </w:rPr>
        <w:t>of 180</w:t>
      </w:r>
      <w:r w:rsidR="003129B2">
        <w:rPr>
          <w:rFonts w:ascii="Times New Roman" w:eastAsia="Calibri" w:hAnsi="Times New Roman" w:cs="Times New Roman"/>
          <w:sz w:val="24"/>
          <w:szCs w:val="24"/>
          <w:lang w:val="en-US" w:eastAsia="sv-SE"/>
        </w:rPr>
        <w:t xml:space="preserve"> day</w:t>
      </w:r>
      <w:r w:rsidR="00670708">
        <w:rPr>
          <w:rFonts w:ascii="Times New Roman" w:eastAsia="Calibri" w:hAnsi="Times New Roman" w:cs="Times New Roman"/>
          <w:sz w:val="24"/>
          <w:szCs w:val="24"/>
          <w:lang w:val="en-US" w:eastAsia="sv-SE"/>
        </w:rPr>
        <w:t>s</w:t>
      </w:r>
      <w:r w:rsidR="003129B2">
        <w:rPr>
          <w:rFonts w:ascii="Times New Roman" w:eastAsia="Calibri" w:hAnsi="Times New Roman" w:cs="Times New Roman"/>
          <w:sz w:val="24"/>
          <w:szCs w:val="24"/>
          <w:lang w:val="en-US" w:eastAsia="sv-SE"/>
        </w:rPr>
        <w:t xml:space="preserve"> we have repeated this process several times</w:t>
      </w:r>
      <w:r w:rsidR="006C6BC8">
        <w:rPr>
          <w:rFonts w:ascii="Times New Roman" w:eastAsia="Calibri" w:hAnsi="Times New Roman" w:cs="Times New Roman"/>
          <w:sz w:val="24"/>
          <w:szCs w:val="24"/>
          <w:lang w:val="en-US" w:eastAsia="sv-SE"/>
        </w:rPr>
        <w:t>, a subset of which is visible below.</w:t>
      </w:r>
    </w:p>
    <w:p w:rsidR="001860A8" w:rsidRDefault="001860A8" w:rsidP="000B4D6E">
      <w:pPr>
        <w:spacing w:after="0" w:line="360" w:lineRule="auto"/>
        <w:rPr>
          <w:rFonts w:ascii="Times New Roman" w:eastAsia="Calibri" w:hAnsi="Times New Roman" w:cs="Times New Roman"/>
          <w:sz w:val="24"/>
          <w:szCs w:val="24"/>
          <w:lang w:val="en-US" w:eastAsia="sv-SE"/>
        </w:rPr>
      </w:pPr>
    </w:p>
    <w:p w:rsidR="001860A8" w:rsidRDefault="001860A8" w:rsidP="000B4D6E">
      <w:pPr>
        <w:spacing w:after="0" w:line="360" w:lineRule="auto"/>
        <w:rPr>
          <w:rFonts w:ascii="Times New Roman" w:eastAsia="Calibri" w:hAnsi="Times New Roman" w:cs="Times New Roman"/>
          <w:sz w:val="24"/>
          <w:szCs w:val="24"/>
          <w:lang w:val="en-US" w:eastAsia="sv-SE"/>
        </w:rPr>
      </w:pPr>
    </w:p>
    <w:p w:rsidR="001860A8" w:rsidRDefault="001860A8" w:rsidP="000B4D6E">
      <w:pPr>
        <w:spacing w:after="0" w:line="360" w:lineRule="auto"/>
        <w:rPr>
          <w:rFonts w:ascii="Times New Roman" w:eastAsia="Calibri" w:hAnsi="Times New Roman" w:cs="Times New Roman"/>
          <w:sz w:val="24"/>
          <w:szCs w:val="24"/>
          <w:lang w:val="en-US" w:eastAsia="sv-SE"/>
        </w:rPr>
      </w:pPr>
    </w:p>
    <w:p w:rsidR="001860A8" w:rsidRDefault="001860A8" w:rsidP="000B4D6E">
      <w:pPr>
        <w:spacing w:after="0" w:line="360" w:lineRule="auto"/>
        <w:rPr>
          <w:rFonts w:ascii="Times New Roman" w:eastAsia="Calibri" w:hAnsi="Times New Roman" w:cs="Times New Roman"/>
          <w:sz w:val="24"/>
          <w:szCs w:val="24"/>
          <w:lang w:val="en-US" w:eastAsia="sv-SE"/>
        </w:rPr>
      </w:pPr>
    </w:p>
    <w:p w:rsidR="001860A8" w:rsidRDefault="001860A8" w:rsidP="000B4D6E">
      <w:pPr>
        <w:spacing w:after="0" w:line="360" w:lineRule="auto"/>
        <w:rPr>
          <w:rFonts w:ascii="Times New Roman" w:eastAsia="Calibri" w:hAnsi="Times New Roman" w:cs="Times New Roman"/>
          <w:sz w:val="24"/>
          <w:szCs w:val="24"/>
          <w:lang w:val="en-US" w:eastAsia="sv-SE"/>
        </w:rPr>
      </w:pPr>
    </w:p>
    <w:p w:rsidR="00384137" w:rsidRDefault="00384137" w:rsidP="000B4D6E">
      <w:pPr>
        <w:spacing w:after="0" w:line="360" w:lineRule="auto"/>
        <w:rPr>
          <w:rFonts w:ascii="Times New Roman" w:eastAsia="Calibri" w:hAnsi="Times New Roman" w:cs="Times New Roman"/>
          <w:sz w:val="24"/>
          <w:szCs w:val="24"/>
          <w:lang w:val="en-US" w:eastAsia="sv-SE"/>
        </w:rPr>
      </w:pPr>
    </w:p>
    <w:p w:rsidR="006A0CC8" w:rsidRDefault="006A0CC8" w:rsidP="000B4D6E">
      <w:pPr>
        <w:spacing w:after="0" w:line="360" w:lineRule="auto"/>
        <w:rPr>
          <w:rFonts w:ascii="Times New Roman" w:eastAsia="Calibri" w:hAnsi="Times New Roman" w:cs="Times New Roman"/>
          <w:sz w:val="24"/>
          <w:szCs w:val="24"/>
          <w:lang w:val="en-US" w:eastAsia="sv-SE"/>
        </w:rPr>
      </w:pPr>
    </w:p>
    <w:p w:rsidR="006A0CC8" w:rsidRDefault="006A0CC8" w:rsidP="000B4D6E">
      <w:pPr>
        <w:spacing w:after="0" w:line="360" w:lineRule="auto"/>
        <w:rPr>
          <w:rFonts w:ascii="Times New Roman" w:eastAsia="Calibri" w:hAnsi="Times New Roman" w:cs="Times New Roman"/>
          <w:sz w:val="24"/>
          <w:szCs w:val="24"/>
          <w:lang w:val="en-US" w:eastAsia="sv-SE"/>
        </w:rPr>
      </w:pPr>
    </w:p>
    <w:p w:rsidR="006A0CC8" w:rsidRDefault="006A0CC8" w:rsidP="000B4D6E">
      <w:pPr>
        <w:spacing w:after="0" w:line="360" w:lineRule="auto"/>
        <w:rPr>
          <w:rFonts w:ascii="Times New Roman" w:eastAsia="Calibri" w:hAnsi="Times New Roman" w:cs="Times New Roman"/>
          <w:sz w:val="24"/>
          <w:szCs w:val="24"/>
          <w:lang w:val="en-US" w:eastAsia="sv-SE"/>
        </w:rPr>
      </w:pPr>
      <w:r w:rsidRPr="006A0CC8">
        <w:rPr>
          <w:noProof/>
          <w:szCs w:val="24"/>
          <w:lang w:val="en-GB" w:eastAsia="en-GB"/>
        </w:rPr>
        <w:drawing>
          <wp:inline distT="0" distB="0" distL="0" distR="0">
            <wp:extent cx="5760720" cy="642421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760720" cy="6424218"/>
                    </a:xfrm>
                    <a:prstGeom prst="rect">
                      <a:avLst/>
                    </a:prstGeom>
                    <a:noFill/>
                    <a:ln w="9525">
                      <a:noFill/>
                      <a:miter lim="800000"/>
                      <a:headEnd/>
                      <a:tailEnd/>
                    </a:ln>
                  </pic:spPr>
                </pic:pic>
              </a:graphicData>
            </a:graphic>
          </wp:inline>
        </w:drawing>
      </w:r>
    </w:p>
    <w:p w:rsidR="006A0CC8" w:rsidRDefault="006A0CC8" w:rsidP="000B4D6E">
      <w:pPr>
        <w:spacing w:after="0" w:line="360" w:lineRule="auto"/>
        <w:rPr>
          <w:rFonts w:ascii="Times New Roman" w:eastAsia="Calibri" w:hAnsi="Times New Roman" w:cs="Times New Roman"/>
          <w:sz w:val="24"/>
          <w:szCs w:val="24"/>
          <w:lang w:val="en-US" w:eastAsia="sv-SE"/>
        </w:rPr>
      </w:pPr>
    </w:p>
    <w:p w:rsidR="006A0CC8" w:rsidRDefault="006A0CC8" w:rsidP="000B4D6E">
      <w:pPr>
        <w:spacing w:after="0" w:line="360" w:lineRule="auto"/>
        <w:rPr>
          <w:rFonts w:ascii="Times New Roman" w:eastAsia="Calibri" w:hAnsi="Times New Roman" w:cs="Times New Roman"/>
          <w:sz w:val="24"/>
          <w:szCs w:val="24"/>
          <w:lang w:val="en-US" w:eastAsia="sv-SE"/>
        </w:rPr>
      </w:pPr>
    </w:p>
    <w:p w:rsidR="006A0CC8" w:rsidRDefault="006A0CC8" w:rsidP="000B4D6E">
      <w:pPr>
        <w:spacing w:after="0" w:line="360" w:lineRule="auto"/>
        <w:rPr>
          <w:rFonts w:ascii="Times New Roman" w:eastAsia="Calibri" w:hAnsi="Times New Roman" w:cs="Times New Roman"/>
          <w:sz w:val="24"/>
          <w:szCs w:val="24"/>
          <w:lang w:val="en-US" w:eastAsia="sv-SE"/>
        </w:rPr>
      </w:pPr>
    </w:p>
    <w:p w:rsidR="006A0CC8" w:rsidRDefault="006A0CC8" w:rsidP="000B4D6E">
      <w:pPr>
        <w:spacing w:after="0" w:line="360" w:lineRule="auto"/>
        <w:rPr>
          <w:rFonts w:ascii="Times New Roman" w:eastAsia="Calibri" w:hAnsi="Times New Roman" w:cs="Times New Roman"/>
          <w:sz w:val="24"/>
          <w:szCs w:val="24"/>
          <w:lang w:val="en-US" w:eastAsia="sv-SE"/>
        </w:rPr>
      </w:pPr>
    </w:p>
    <w:p w:rsidR="006A0CC8" w:rsidRDefault="006A0CC8" w:rsidP="000B4D6E">
      <w:pPr>
        <w:spacing w:after="0" w:line="360" w:lineRule="auto"/>
        <w:rPr>
          <w:rFonts w:ascii="Times New Roman" w:eastAsia="Calibri" w:hAnsi="Times New Roman" w:cs="Times New Roman"/>
          <w:sz w:val="24"/>
          <w:szCs w:val="24"/>
          <w:lang w:val="en-US" w:eastAsia="sv-SE"/>
        </w:rPr>
      </w:pPr>
    </w:p>
    <w:p w:rsidR="00384137" w:rsidRDefault="00384137" w:rsidP="000B4D6E">
      <w:pPr>
        <w:spacing w:after="0" w:line="360" w:lineRule="auto"/>
        <w:rPr>
          <w:rFonts w:ascii="Times New Roman" w:eastAsia="Calibri" w:hAnsi="Times New Roman" w:cs="Times New Roman"/>
          <w:sz w:val="24"/>
          <w:szCs w:val="24"/>
          <w:lang w:val="en-US" w:eastAsia="sv-SE"/>
        </w:rPr>
      </w:pPr>
    </w:p>
    <w:p w:rsidR="003129B2" w:rsidRDefault="003129B2" w:rsidP="00DB7C0F">
      <w:pPr>
        <w:pStyle w:val="Heading1"/>
        <w:rPr>
          <w:lang w:val="en-US" w:eastAsia="sv-SE"/>
        </w:rPr>
      </w:pPr>
      <w:bookmarkStart w:id="4" w:name="_Toc370065708"/>
      <w:r w:rsidRPr="003129B2">
        <w:rPr>
          <w:lang w:val="en-US" w:eastAsia="sv-SE"/>
        </w:rPr>
        <w:lastRenderedPageBreak/>
        <w:t>Run scenarios</w:t>
      </w:r>
      <w:bookmarkEnd w:id="4"/>
    </w:p>
    <w:p w:rsidR="003129B2" w:rsidRDefault="003129B2" w:rsidP="002A1C0B">
      <w:pPr>
        <w:spacing w:after="0" w:line="240" w:lineRule="auto"/>
        <w:rPr>
          <w:rFonts w:ascii="Times New Roman" w:eastAsia="Calibri" w:hAnsi="Times New Roman" w:cs="Times New Roman"/>
          <w:b/>
          <w:sz w:val="28"/>
          <w:szCs w:val="28"/>
          <w:lang w:val="en-US" w:eastAsia="sv-SE"/>
        </w:rPr>
      </w:pPr>
    </w:p>
    <w:p w:rsidR="008D332D" w:rsidRDefault="00670708" w:rsidP="000B4D6E">
      <w:pPr>
        <w:spacing w:after="0" w:line="360" w:lineRule="auto"/>
        <w:rPr>
          <w:rFonts w:ascii="Times New Roman" w:eastAsia="Calibri" w:hAnsi="Times New Roman" w:cs="Times New Roman"/>
          <w:sz w:val="24"/>
          <w:szCs w:val="24"/>
          <w:lang w:val="en-US" w:eastAsia="sv-SE"/>
        </w:rPr>
      </w:pPr>
      <w:r>
        <w:rPr>
          <w:rFonts w:ascii="Times New Roman" w:eastAsia="Calibri" w:hAnsi="Times New Roman" w:cs="Times New Roman"/>
          <w:sz w:val="24"/>
          <w:szCs w:val="24"/>
          <w:lang w:val="en-US" w:eastAsia="sv-SE"/>
        </w:rPr>
        <w:t>Above, we generated 180</w:t>
      </w:r>
      <w:r w:rsidR="008D332D">
        <w:rPr>
          <w:rFonts w:ascii="Times New Roman" w:eastAsia="Calibri" w:hAnsi="Times New Roman" w:cs="Times New Roman"/>
          <w:sz w:val="24"/>
          <w:szCs w:val="24"/>
          <w:lang w:val="en-US" w:eastAsia="sv-SE"/>
        </w:rPr>
        <w:t xml:space="preserve"> days final prices series under a scenario. N</w:t>
      </w:r>
      <w:r w:rsidR="008D332D" w:rsidRPr="008D332D">
        <w:rPr>
          <w:rFonts w:ascii="Times New Roman" w:eastAsia="Calibri" w:hAnsi="Times New Roman" w:cs="Times New Roman"/>
          <w:sz w:val="24"/>
          <w:szCs w:val="24"/>
          <w:lang w:val="en-US" w:eastAsia="sv-SE"/>
        </w:rPr>
        <w:t>ow</w:t>
      </w:r>
      <w:r w:rsidR="008D332D">
        <w:rPr>
          <w:rFonts w:ascii="Times New Roman" w:eastAsia="Calibri" w:hAnsi="Times New Roman" w:cs="Times New Roman"/>
          <w:sz w:val="24"/>
          <w:szCs w:val="24"/>
          <w:lang w:val="en-US" w:eastAsia="sv-SE"/>
        </w:rPr>
        <w:t xml:space="preserve"> we need</w:t>
      </w:r>
      <w:r w:rsidR="008D332D" w:rsidRPr="008D332D">
        <w:rPr>
          <w:rFonts w:ascii="Times New Roman" w:eastAsia="Calibri" w:hAnsi="Times New Roman" w:cs="Times New Roman"/>
          <w:sz w:val="24"/>
          <w:szCs w:val="24"/>
          <w:lang w:val="en-US" w:eastAsia="sv-SE"/>
        </w:rPr>
        <w:t xml:space="preserve"> to </w:t>
      </w:r>
      <w:r w:rsidR="008D332D">
        <w:rPr>
          <w:rFonts w:ascii="Times New Roman" w:eastAsia="Calibri" w:hAnsi="Times New Roman" w:cs="Times New Roman"/>
          <w:sz w:val="24"/>
          <w:szCs w:val="24"/>
          <w:lang w:val="en-US" w:eastAsia="sv-SE"/>
        </w:rPr>
        <w:t>repeat the process several times</w:t>
      </w:r>
      <w:r w:rsidR="00384137">
        <w:rPr>
          <w:rFonts w:ascii="Times New Roman" w:eastAsia="Calibri" w:hAnsi="Times New Roman" w:cs="Times New Roman"/>
          <w:sz w:val="24"/>
          <w:szCs w:val="24"/>
          <w:lang w:val="en-US" w:eastAsia="sv-SE"/>
        </w:rPr>
        <w:t>. In our case</w:t>
      </w:r>
      <w:r w:rsidR="008D332D">
        <w:rPr>
          <w:rFonts w:ascii="Times New Roman" w:eastAsia="Calibri" w:hAnsi="Times New Roman" w:cs="Times New Roman"/>
          <w:sz w:val="24"/>
          <w:szCs w:val="24"/>
          <w:lang w:val="en-US" w:eastAsia="sv-SE"/>
        </w:rPr>
        <w:t xml:space="preserve"> we will use 1000 simulation</w:t>
      </w:r>
      <w:r w:rsidR="00384137">
        <w:rPr>
          <w:rFonts w:ascii="Times New Roman" w:eastAsia="Calibri" w:hAnsi="Times New Roman" w:cs="Times New Roman"/>
          <w:sz w:val="24"/>
          <w:szCs w:val="24"/>
          <w:lang w:val="en-US" w:eastAsia="sv-SE"/>
        </w:rPr>
        <w:t>s</w:t>
      </w:r>
      <w:r w:rsidR="008D332D" w:rsidRPr="008D332D">
        <w:rPr>
          <w:rFonts w:ascii="Times New Roman" w:eastAsia="Calibri" w:hAnsi="Times New Roman" w:cs="Times New Roman"/>
          <w:sz w:val="24"/>
          <w:szCs w:val="24"/>
          <w:lang w:val="en-US" w:eastAsia="sv-SE"/>
        </w:rPr>
        <w:t xml:space="preserve"> in order</w:t>
      </w:r>
      <w:r w:rsidR="008D332D">
        <w:rPr>
          <w:rFonts w:ascii="Times New Roman" w:eastAsia="Calibri" w:hAnsi="Times New Roman" w:cs="Times New Roman"/>
          <w:sz w:val="24"/>
          <w:szCs w:val="24"/>
          <w:lang w:val="en-US" w:eastAsia="sv-SE"/>
        </w:rPr>
        <w:t xml:space="preserve"> to generate a data set of ti</w:t>
      </w:r>
      <w:r w:rsidR="00384137">
        <w:rPr>
          <w:rFonts w:ascii="Times New Roman" w:eastAsia="Calibri" w:hAnsi="Times New Roman" w:cs="Times New Roman"/>
          <w:sz w:val="24"/>
          <w:szCs w:val="24"/>
          <w:lang w:val="en-US" w:eastAsia="sv-SE"/>
        </w:rPr>
        <w:t>me series.</w:t>
      </w:r>
      <w:r w:rsidR="004A6959">
        <w:rPr>
          <w:rFonts w:ascii="Times New Roman" w:eastAsia="Calibri" w:hAnsi="Times New Roman" w:cs="Times New Roman"/>
          <w:sz w:val="24"/>
          <w:szCs w:val="24"/>
          <w:lang w:val="en-US" w:eastAsia="sv-SE"/>
        </w:rPr>
        <w:t xml:space="preserve"> When </w:t>
      </w:r>
      <w:r w:rsidR="008D332D" w:rsidRPr="008D332D">
        <w:rPr>
          <w:rFonts w:ascii="Times New Roman" w:eastAsia="Calibri" w:hAnsi="Times New Roman" w:cs="Times New Roman"/>
          <w:sz w:val="24"/>
          <w:szCs w:val="24"/>
          <w:lang w:val="en-US" w:eastAsia="sv-SE"/>
        </w:rPr>
        <w:t>this process has been completed an average te</w:t>
      </w:r>
      <w:r w:rsidR="00384137">
        <w:rPr>
          <w:rFonts w:ascii="Times New Roman" w:eastAsia="Calibri" w:hAnsi="Times New Roman" w:cs="Times New Roman"/>
          <w:sz w:val="24"/>
          <w:szCs w:val="24"/>
          <w:lang w:val="en-US" w:eastAsia="sv-SE"/>
        </w:rPr>
        <w:t>rminal price time-series is</w:t>
      </w:r>
      <w:r w:rsidR="008D332D" w:rsidRPr="008D332D">
        <w:rPr>
          <w:rFonts w:ascii="Times New Roman" w:eastAsia="Calibri" w:hAnsi="Times New Roman" w:cs="Times New Roman"/>
          <w:sz w:val="24"/>
          <w:szCs w:val="24"/>
          <w:lang w:val="en-US" w:eastAsia="sv-SE"/>
        </w:rPr>
        <w:t xml:space="preserve"> calculated</w:t>
      </w:r>
      <w:r w:rsidR="00384137">
        <w:rPr>
          <w:rFonts w:ascii="Times New Roman" w:eastAsia="Calibri" w:hAnsi="Times New Roman" w:cs="Times New Roman"/>
          <w:sz w:val="24"/>
          <w:szCs w:val="24"/>
          <w:lang w:val="en-US" w:eastAsia="sv-SE"/>
        </w:rPr>
        <w:t xml:space="preserve"> as</w:t>
      </w:r>
      <w:r w:rsidR="004A6959">
        <w:rPr>
          <w:rFonts w:ascii="Times New Roman" w:eastAsia="Calibri" w:hAnsi="Times New Roman" w:cs="Times New Roman"/>
          <w:sz w:val="24"/>
          <w:szCs w:val="24"/>
          <w:lang w:val="en-US" w:eastAsia="sv-SE"/>
        </w:rPr>
        <w:t xml:space="preserve"> shown in the table below. B</w:t>
      </w:r>
      <w:r w:rsidR="008D332D" w:rsidRPr="008D332D">
        <w:rPr>
          <w:rFonts w:ascii="Times New Roman" w:eastAsia="Calibri" w:hAnsi="Times New Roman" w:cs="Times New Roman"/>
          <w:sz w:val="24"/>
          <w:szCs w:val="24"/>
          <w:lang w:val="en-US" w:eastAsia="sv-SE"/>
        </w:rPr>
        <w:t xml:space="preserve">y taking a simple average of the terminal prices at each future date across all the simulated runs. The </w:t>
      </w:r>
      <w:r w:rsidR="004A6959">
        <w:rPr>
          <w:rFonts w:ascii="Times New Roman" w:eastAsia="Calibri" w:hAnsi="Times New Roman" w:cs="Times New Roman"/>
          <w:sz w:val="24"/>
          <w:szCs w:val="24"/>
          <w:lang w:val="en-US" w:eastAsia="sv-SE"/>
        </w:rPr>
        <w:t xml:space="preserve">following table </w:t>
      </w:r>
      <w:r w:rsidR="008D332D" w:rsidRPr="008D332D">
        <w:rPr>
          <w:rFonts w:ascii="Times New Roman" w:eastAsia="Calibri" w:hAnsi="Times New Roman" w:cs="Times New Roman"/>
          <w:sz w:val="24"/>
          <w:szCs w:val="24"/>
          <w:lang w:val="en-US" w:eastAsia="sv-SE"/>
        </w:rPr>
        <w:t xml:space="preserve">shows this process </w:t>
      </w:r>
      <w:r w:rsidR="004A6959">
        <w:rPr>
          <w:rFonts w:ascii="Times New Roman" w:eastAsia="Calibri" w:hAnsi="Times New Roman" w:cs="Times New Roman"/>
          <w:sz w:val="24"/>
          <w:szCs w:val="24"/>
          <w:lang w:val="en-US" w:eastAsia="sv-SE"/>
        </w:rPr>
        <w:t>which have been done in Excel</w:t>
      </w:r>
      <w:r w:rsidR="008D332D" w:rsidRPr="008D332D">
        <w:rPr>
          <w:rFonts w:ascii="Times New Roman" w:eastAsia="Calibri" w:hAnsi="Times New Roman" w:cs="Times New Roman"/>
          <w:sz w:val="24"/>
          <w:szCs w:val="24"/>
          <w:lang w:val="en-US" w:eastAsia="sv-SE"/>
        </w:rPr>
        <w:t>.</w:t>
      </w:r>
    </w:p>
    <w:p w:rsidR="004A6959" w:rsidRDefault="004A6959" w:rsidP="002A1C0B">
      <w:pPr>
        <w:spacing w:after="0" w:line="240" w:lineRule="auto"/>
        <w:rPr>
          <w:rFonts w:ascii="Times New Roman" w:eastAsia="Calibri" w:hAnsi="Times New Roman" w:cs="Times New Roman"/>
          <w:sz w:val="24"/>
          <w:szCs w:val="24"/>
          <w:lang w:val="en-US" w:eastAsia="sv-SE"/>
        </w:rPr>
      </w:pPr>
    </w:p>
    <w:p w:rsidR="004A6959" w:rsidRDefault="004A6959" w:rsidP="002A1C0B">
      <w:pPr>
        <w:spacing w:after="0" w:line="240" w:lineRule="auto"/>
        <w:rPr>
          <w:rFonts w:ascii="Times New Roman" w:eastAsia="Calibri" w:hAnsi="Times New Roman" w:cs="Times New Roman"/>
          <w:sz w:val="24"/>
          <w:szCs w:val="24"/>
          <w:lang w:val="en-US" w:eastAsia="sv-SE"/>
        </w:rPr>
      </w:pPr>
    </w:p>
    <w:tbl>
      <w:tblPr>
        <w:tblW w:w="10000" w:type="dxa"/>
        <w:tblInd w:w="93" w:type="dxa"/>
        <w:tblLook w:val="04A0"/>
      </w:tblPr>
      <w:tblGrid>
        <w:gridCol w:w="2320"/>
        <w:gridCol w:w="1158"/>
        <w:gridCol w:w="1158"/>
        <w:gridCol w:w="1157"/>
        <w:gridCol w:w="393"/>
        <w:gridCol w:w="393"/>
        <w:gridCol w:w="1157"/>
        <w:gridCol w:w="1157"/>
        <w:gridCol w:w="1157"/>
      </w:tblGrid>
      <w:tr w:rsidR="004A6959" w:rsidRPr="004A6959" w:rsidTr="001A2FA8">
        <w:trPr>
          <w:trHeight w:val="315"/>
        </w:trPr>
        <w:tc>
          <w:tcPr>
            <w:tcW w:w="2320" w:type="dxa"/>
            <w:tcBorders>
              <w:top w:val="single" w:sz="12" w:space="0" w:color="00B050"/>
              <w:left w:val="single" w:sz="12" w:space="0" w:color="00B050"/>
              <w:bottom w:val="nil"/>
              <w:right w:val="nil"/>
            </w:tcBorders>
            <w:shd w:val="clear" w:color="000000" w:fill="00B050"/>
            <w:noWrap/>
            <w:vAlign w:val="bottom"/>
            <w:hideMark/>
          </w:tcPr>
          <w:p w:rsidR="004A6959" w:rsidRPr="004A6959" w:rsidRDefault="004A6959" w:rsidP="004A6959">
            <w:pPr>
              <w:spacing w:after="0" w:line="240" w:lineRule="auto"/>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Terminal Prices</w:t>
            </w:r>
          </w:p>
        </w:tc>
        <w:tc>
          <w:tcPr>
            <w:tcW w:w="7680" w:type="dxa"/>
            <w:gridSpan w:val="8"/>
            <w:tcBorders>
              <w:top w:val="single" w:sz="12" w:space="0" w:color="00B050"/>
              <w:left w:val="nil"/>
              <w:bottom w:val="nil"/>
              <w:right w:val="single" w:sz="12" w:space="0" w:color="00B050"/>
            </w:tcBorders>
            <w:shd w:val="clear" w:color="000000" w:fill="00B050"/>
            <w:noWrap/>
            <w:vAlign w:val="bottom"/>
            <w:hideMark/>
          </w:tcPr>
          <w:p w:rsidR="004A6959" w:rsidRPr="004A6959" w:rsidRDefault="004A6959" w:rsidP="004A6959">
            <w:pPr>
              <w:spacing w:after="0" w:line="240" w:lineRule="auto"/>
              <w:jc w:val="center"/>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Date</w:t>
            </w:r>
          </w:p>
        </w:tc>
      </w:tr>
      <w:tr w:rsidR="004A6959" w:rsidRPr="004A6959" w:rsidTr="001A2FA8">
        <w:trPr>
          <w:trHeight w:val="300"/>
        </w:trPr>
        <w:tc>
          <w:tcPr>
            <w:tcW w:w="2320" w:type="dxa"/>
            <w:tcBorders>
              <w:top w:val="nil"/>
              <w:left w:val="single" w:sz="12" w:space="0" w:color="00B050"/>
              <w:bottom w:val="nil"/>
              <w:right w:val="nil"/>
            </w:tcBorders>
            <w:shd w:val="clear" w:color="000000" w:fill="00B050"/>
            <w:noWrap/>
            <w:vAlign w:val="bottom"/>
            <w:hideMark/>
          </w:tcPr>
          <w:p w:rsidR="004A6959" w:rsidRPr="004A6959" w:rsidRDefault="004A6959" w:rsidP="004A6959">
            <w:pPr>
              <w:spacing w:after="0" w:line="240" w:lineRule="auto"/>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Scenario</w:t>
            </w:r>
          </w:p>
        </w:tc>
        <w:tc>
          <w:tcPr>
            <w:tcW w:w="1158" w:type="dxa"/>
            <w:tcBorders>
              <w:top w:val="nil"/>
              <w:left w:val="nil"/>
              <w:bottom w:val="nil"/>
              <w:right w:val="nil"/>
            </w:tcBorders>
            <w:shd w:val="clear" w:color="000000" w:fill="00B050"/>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w:t>
            </w:r>
          </w:p>
        </w:tc>
        <w:tc>
          <w:tcPr>
            <w:tcW w:w="1158" w:type="dxa"/>
            <w:tcBorders>
              <w:top w:val="nil"/>
              <w:left w:val="nil"/>
              <w:bottom w:val="nil"/>
              <w:right w:val="nil"/>
            </w:tcBorders>
            <w:shd w:val="clear" w:color="000000" w:fill="00B050"/>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2</w:t>
            </w:r>
          </w:p>
        </w:tc>
        <w:tc>
          <w:tcPr>
            <w:tcW w:w="1157" w:type="dxa"/>
            <w:tcBorders>
              <w:top w:val="nil"/>
              <w:left w:val="nil"/>
              <w:bottom w:val="nil"/>
              <w:right w:val="nil"/>
            </w:tcBorders>
            <w:shd w:val="clear" w:color="000000" w:fill="00B050"/>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3</w:t>
            </w:r>
          </w:p>
        </w:tc>
        <w:tc>
          <w:tcPr>
            <w:tcW w:w="368" w:type="dxa"/>
            <w:tcBorders>
              <w:top w:val="nil"/>
              <w:left w:val="nil"/>
              <w:bottom w:val="nil"/>
              <w:right w:val="nil"/>
            </w:tcBorders>
            <w:shd w:val="clear" w:color="000000" w:fill="00B050"/>
            <w:noWrap/>
            <w:vAlign w:val="bottom"/>
            <w:hideMark/>
          </w:tcPr>
          <w:p w:rsidR="004A6959" w:rsidRPr="004A6959" w:rsidRDefault="004A6959" w:rsidP="004A6959">
            <w:pPr>
              <w:spacing w:after="0" w:line="240" w:lineRule="auto"/>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 </w:t>
            </w:r>
          </w:p>
        </w:tc>
        <w:tc>
          <w:tcPr>
            <w:tcW w:w="368" w:type="dxa"/>
            <w:tcBorders>
              <w:top w:val="nil"/>
              <w:left w:val="nil"/>
              <w:bottom w:val="nil"/>
              <w:right w:val="nil"/>
            </w:tcBorders>
            <w:shd w:val="clear" w:color="000000" w:fill="00B050"/>
            <w:noWrap/>
            <w:vAlign w:val="bottom"/>
            <w:hideMark/>
          </w:tcPr>
          <w:p w:rsidR="004A6959" w:rsidRPr="004A6959" w:rsidRDefault="004A6959" w:rsidP="004A6959">
            <w:pPr>
              <w:spacing w:after="0" w:line="240" w:lineRule="auto"/>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 </w:t>
            </w:r>
          </w:p>
        </w:tc>
        <w:tc>
          <w:tcPr>
            <w:tcW w:w="1157" w:type="dxa"/>
            <w:tcBorders>
              <w:top w:val="nil"/>
              <w:left w:val="nil"/>
              <w:bottom w:val="nil"/>
              <w:right w:val="nil"/>
            </w:tcBorders>
            <w:shd w:val="clear" w:color="000000" w:fill="00B050"/>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178</w:t>
            </w:r>
          </w:p>
        </w:tc>
        <w:tc>
          <w:tcPr>
            <w:tcW w:w="1157" w:type="dxa"/>
            <w:tcBorders>
              <w:top w:val="nil"/>
              <w:left w:val="nil"/>
              <w:bottom w:val="nil"/>
              <w:right w:val="nil"/>
            </w:tcBorders>
            <w:shd w:val="clear" w:color="000000" w:fill="00B050"/>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179</w:t>
            </w:r>
          </w:p>
        </w:tc>
        <w:tc>
          <w:tcPr>
            <w:tcW w:w="1157" w:type="dxa"/>
            <w:tcBorders>
              <w:top w:val="nil"/>
              <w:left w:val="nil"/>
              <w:bottom w:val="nil"/>
              <w:right w:val="single" w:sz="12" w:space="0" w:color="00B050"/>
            </w:tcBorders>
            <w:shd w:val="clear" w:color="000000" w:fill="00B050"/>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180</w:t>
            </w:r>
          </w:p>
        </w:tc>
      </w:tr>
      <w:tr w:rsidR="004A6959" w:rsidRPr="004A6959" w:rsidTr="001A2FA8">
        <w:trPr>
          <w:trHeight w:val="300"/>
        </w:trPr>
        <w:tc>
          <w:tcPr>
            <w:tcW w:w="2320" w:type="dxa"/>
            <w:tcBorders>
              <w:top w:val="nil"/>
              <w:left w:val="single" w:sz="12" w:space="0" w:color="00B050"/>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w:t>
            </w:r>
          </w:p>
        </w:tc>
        <w:tc>
          <w:tcPr>
            <w:tcW w:w="1158"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180.46</w:t>
            </w:r>
          </w:p>
        </w:tc>
        <w:tc>
          <w:tcPr>
            <w:tcW w:w="1158"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180.08</w:t>
            </w:r>
          </w:p>
        </w:tc>
        <w:tc>
          <w:tcPr>
            <w:tcW w:w="1157"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184.34</w:t>
            </w:r>
          </w:p>
        </w:tc>
        <w:tc>
          <w:tcPr>
            <w:tcW w:w="368"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center"/>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w:t>
            </w:r>
          </w:p>
        </w:tc>
        <w:tc>
          <w:tcPr>
            <w:tcW w:w="368"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center"/>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w:t>
            </w:r>
          </w:p>
        </w:tc>
        <w:tc>
          <w:tcPr>
            <w:tcW w:w="1157"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181.54</w:t>
            </w:r>
          </w:p>
        </w:tc>
        <w:tc>
          <w:tcPr>
            <w:tcW w:w="1157"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181.05</w:t>
            </w:r>
          </w:p>
        </w:tc>
        <w:tc>
          <w:tcPr>
            <w:tcW w:w="1157" w:type="dxa"/>
            <w:tcBorders>
              <w:top w:val="nil"/>
              <w:left w:val="nil"/>
              <w:bottom w:val="nil"/>
              <w:right w:val="single" w:sz="12" w:space="0" w:color="00B050"/>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181.84</w:t>
            </w:r>
          </w:p>
        </w:tc>
      </w:tr>
      <w:tr w:rsidR="004A6959" w:rsidRPr="004A6959" w:rsidTr="001A2FA8">
        <w:trPr>
          <w:trHeight w:val="300"/>
        </w:trPr>
        <w:tc>
          <w:tcPr>
            <w:tcW w:w="2320" w:type="dxa"/>
            <w:tcBorders>
              <w:top w:val="nil"/>
              <w:left w:val="single" w:sz="12" w:space="0" w:color="00B050"/>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2</w:t>
            </w:r>
          </w:p>
        </w:tc>
        <w:tc>
          <w:tcPr>
            <w:tcW w:w="1158"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180.84</w:t>
            </w:r>
          </w:p>
        </w:tc>
        <w:tc>
          <w:tcPr>
            <w:tcW w:w="1158"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176.70</w:t>
            </w:r>
          </w:p>
        </w:tc>
        <w:tc>
          <w:tcPr>
            <w:tcW w:w="1157"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179.33</w:t>
            </w:r>
          </w:p>
        </w:tc>
        <w:tc>
          <w:tcPr>
            <w:tcW w:w="368"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center"/>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w:t>
            </w:r>
          </w:p>
        </w:tc>
        <w:tc>
          <w:tcPr>
            <w:tcW w:w="368"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center"/>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w:t>
            </w:r>
          </w:p>
        </w:tc>
        <w:tc>
          <w:tcPr>
            <w:tcW w:w="1157"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181.50</w:t>
            </w:r>
          </w:p>
        </w:tc>
        <w:tc>
          <w:tcPr>
            <w:tcW w:w="1157"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182.19</w:t>
            </w:r>
          </w:p>
        </w:tc>
        <w:tc>
          <w:tcPr>
            <w:tcW w:w="1157" w:type="dxa"/>
            <w:tcBorders>
              <w:top w:val="nil"/>
              <w:left w:val="nil"/>
              <w:bottom w:val="nil"/>
              <w:right w:val="single" w:sz="12" w:space="0" w:color="00B050"/>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180.82</w:t>
            </w:r>
          </w:p>
        </w:tc>
      </w:tr>
      <w:tr w:rsidR="004A6959" w:rsidRPr="004A6959" w:rsidTr="001A2FA8">
        <w:trPr>
          <w:trHeight w:val="300"/>
        </w:trPr>
        <w:tc>
          <w:tcPr>
            <w:tcW w:w="2320" w:type="dxa"/>
            <w:tcBorders>
              <w:top w:val="nil"/>
              <w:left w:val="single" w:sz="12" w:space="0" w:color="00B050"/>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3</w:t>
            </w:r>
          </w:p>
        </w:tc>
        <w:tc>
          <w:tcPr>
            <w:tcW w:w="1158"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179.19</w:t>
            </w:r>
          </w:p>
        </w:tc>
        <w:tc>
          <w:tcPr>
            <w:tcW w:w="1158"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182.80</w:t>
            </w:r>
          </w:p>
        </w:tc>
        <w:tc>
          <w:tcPr>
            <w:tcW w:w="1157"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182.25</w:t>
            </w:r>
          </w:p>
        </w:tc>
        <w:tc>
          <w:tcPr>
            <w:tcW w:w="368"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center"/>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w:t>
            </w:r>
          </w:p>
        </w:tc>
        <w:tc>
          <w:tcPr>
            <w:tcW w:w="368"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center"/>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w:t>
            </w:r>
          </w:p>
        </w:tc>
        <w:tc>
          <w:tcPr>
            <w:tcW w:w="1157"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183.39</w:t>
            </w:r>
          </w:p>
        </w:tc>
        <w:tc>
          <w:tcPr>
            <w:tcW w:w="1157"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176.84</w:t>
            </w:r>
          </w:p>
        </w:tc>
        <w:tc>
          <w:tcPr>
            <w:tcW w:w="1157" w:type="dxa"/>
            <w:tcBorders>
              <w:top w:val="nil"/>
              <w:left w:val="nil"/>
              <w:bottom w:val="nil"/>
              <w:right w:val="single" w:sz="12" w:space="0" w:color="00B050"/>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182.37</w:t>
            </w:r>
          </w:p>
        </w:tc>
      </w:tr>
      <w:tr w:rsidR="004A6959" w:rsidRPr="004A6959" w:rsidTr="001A2FA8">
        <w:trPr>
          <w:trHeight w:val="300"/>
        </w:trPr>
        <w:tc>
          <w:tcPr>
            <w:tcW w:w="2320" w:type="dxa"/>
            <w:tcBorders>
              <w:top w:val="nil"/>
              <w:left w:val="single" w:sz="12" w:space="0" w:color="00B050"/>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4</w:t>
            </w:r>
          </w:p>
        </w:tc>
        <w:tc>
          <w:tcPr>
            <w:tcW w:w="1158"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181.69</w:t>
            </w:r>
          </w:p>
        </w:tc>
        <w:tc>
          <w:tcPr>
            <w:tcW w:w="1158"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180.17</w:t>
            </w:r>
          </w:p>
        </w:tc>
        <w:tc>
          <w:tcPr>
            <w:tcW w:w="1157"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178.10</w:t>
            </w:r>
          </w:p>
        </w:tc>
        <w:tc>
          <w:tcPr>
            <w:tcW w:w="368"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center"/>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w:t>
            </w:r>
          </w:p>
        </w:tc>
        <w:tc>
          <w:tcPr>
            <w:tcW w:w="368"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center"/>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w:t>
            </w:r>
          </w:p>
        </w:tc>
        <w:tc>
          <w:tcPr>
            <w:tcW w:w="1157"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178.85</w:t>
            </w:r>
          </w:p>
        </w:tc>
        <w:tc>
          <w:tcPr>
            <w:tcW w:w="1157"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182.43</w:t>
            </w:r>
          </w:p>
        </w:tc>
        <w:tc>
          <w:tcPr>
            <w:tcW w:w="1157" w:type="dxa"/>
            <w:tcBorders>
              <w:top w:val="nil"/>
              <w:left w:val="nil"/>
              <w:bottom w:val="nil"/>
              <w:right w:val="single" w:sz="12" w:space="0" w:color="00B050"/>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181.44</w:t>
            </w:r>
          </w:p>
        </w:tc>
      </w:tr>
      <w:tr w:rsidR="004A6959" w:rsidRPr="004A6959" w:rsidTr="001A2FA8">
        <w:trPr>
          <w:trHeight w:val="300"/>
        </w:trPr>
        <w:tc>
          <w:tcPr>
            <w:tcW w:w="2320" w:type="dxa"/>
            <w:tcBorders>
              <w:top w:val="nil"/>
              <w:left w:val="single" w:sz="12" w:space="0" w:color="00B050"/>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w:t>
            </w:r>
          </w:p>
        </w:tc>
        <w:tc>
          <w:tcPr>
            <w:tcW w:w="1158"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center"/>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w:t>
            </w:r>
          </w:p>
        </w:tc>
        <w:tc>
          <w:tcPr>
            <w:tcW w:w="1158"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center"/>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w:t>
            </w:r>
          </w:p>
        </w:tc>
        <w:tc>
          <w:tcPr>
            <w:tcW w:w="1157"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center"/>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w:t>
            </w:r>
          </w:p>
        </w:tc>
        <w:tc>
          <w:tcPr>
            <w:tcW w:w="368"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center"/>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w:t>
            </w:r>
          </w:p>
        </w:tc>
        <w:tc>
          <w:tcPr>
            <w:tcW w:w="368"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center"/>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w:t>
            </w:r>
          </w:p>
        </w:tc>
        <w:tc>
          <w:tcPr>
            <w:tcW w:w="1157"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center"/>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w:t>
            </w:r>
          </w:p>
        </w:tc>
        <w:tc>
          <w:tcPr>
            <w:tcW w:w="1157"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center"/>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w:t>
            </w:r>
          </w:p>
        </w:tc>
        <w:tc>
          <w:tcPr>
            <w:tcW w:w="1157" w:type="dxa"/>
            <w:tcBorders>
              <w:top w:val="nil"/>
              <w:left w:val="nil"/>
              <w:bottom w:val="nil"/>
              <w:right w:val="single" w:sz="12" w:space="0" w:color="00B050"/>
            </w:tcBorders>
            <w:shd w:val="clear" w:color="000000" w:fill="FFFFFF"/>
            <w:noWrap/>
            <w:vAlign w:val="bottom"/>
            <w:hideMark/>
          </w:tcPr>
          <w:p w:rsidR="004A6959" w:rsidRPr="004A6959" w:rsidRDefault="004A6959" w:rsidP="004A6959">
            <w:pPr>
              <w:spacing w:after="0" w:line="240" w:lineRule="auto"/>
              <w:jc w:val="center"/>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w:t>
            </w:r>
          </w:p>
        </w:tc>
      </w:tr>
      <w:tr w:rsidR="004A6959" w:rsidRPr="004A6959" w:rsidTr="001A2FA8">
        <w:trPr>
          <w:trHeight w:val="300"/>
        </w:trPr>
        <w:tc>
          <w:tcPr>
            <w:tcW w:w="2320" w:type="dxa"/>
            <w:tcBorders>
              <w:top w:val="nil"/>
              <w:left w:val="single" w:sz="12" w:space="0" w:color="00B050"/>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w:t>
            </w:r>
          </w:p>
        </w:tc>
        <w:tc>
          <w:tcPr>
            <w:tcW w:w="1158"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center"/>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w:t>
            </w:r>
          </w:p>
        </w:tc>
        <w:tc>
          <w:tcPr>
            <w:tcW w:w="1158"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center"/>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w:t>
            </w:r>
          </w:p>
        </w:tc>
        <w:tc>
          <w:tcPr>
            <w:tcW w:w="1157"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center"/>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w:t>
            </w:r>
          </w:p>
        </w:tc>
        <w:tc>
          <w:tcPr>
            <w:tcW w:w="368"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center"/>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w:t>
            </w:r>
          </w:p>
        </w:tc>
        <w:tc>
          <w:tcPr>
            <w:tcW w:w="368"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center"/>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w:t>
            </w:r>
          </w:p>
        </w:tc>
        <w:tc>
          <w:tcPr>
            <w:tcW w:w="1157"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center"/>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w:t>
            </w:r>
          </w:p>
        </w:tc>
        <w:tc>
          <w:tcPr>
            <w:tcW w:w="1157"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center"/>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w:t>
            </w:r>
          </w:p>
        </w:tc>
        <w:tc>
          <w:tcPr>
            <w:tcW w:w="1157" w:type="dxa"/>
            <w:tcBorders>
              <w:top w:val="nil"/>
              <w:left w:val="nil"/>
              <w:bottom w:val="nil"/>
              <w:right w:val="single" w:sz="12" w:space="0" w:color="00B050"/>
            </w:tcBorders>
            <w:shd w:val="clear" w:color="000000" w:fill="FFFFFF"/>
            <w:noWrap/>
            <w:vAlign w:val="bottom"/>
            <w:hideMark/>
          </w:tcPr>
          <w:p w:rsidR="004A6959" w:rsidRPr="004A6959" w:rsidRDefault="004A6959" w:rsidP="004A6959">
            <w:pPr>
              <w:spacing w:after="0" w:line="240" w:lineRule="auto"/>
              <w:jc w:val="center"/>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w:t>
            </w:r>
          </w:p>
        </w:tc>
      </w:tr>
      <w:tr w:rsidR="004A6959" w:rsidRPr="004A6959" w:rsidTr="001A2FA8">
        <w:trPr>
          <w:trHeight w:val="300"/>
        </w:trPr>
        <w:tc>
          <w:tcPr>
            <w:tcW w:w="2320" w:type="dxa"/>
            <w:tcBorders>
              <w:top w:val="nil"/>
              <w:left w:val="single" w:sz="12" w:space="0" w:color="00B050"/>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997</w:t>
            </w:r>
          </w:p>
        </w:tc>
        <w:tc>
          <w:tcPr>
            <w:tcW w:w="1158"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179.31</w:t>
            </w:r>
          </w:p>
        </w:tc>
        <w:tc>
          <w:tcPr>
            <w:tcW w:w="1158"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180.41</w:t>
            </w:r>
          </w:p>
        </w:tc>
        <w:tc>
          <w:tcPr>
            <w:tcW w:w="1157"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181.11</w:t>
            </w:r>
          </w:p>
        </w:tc>
        <w:tc>
          <w:tcPr>
            <w:tcW w:w="368"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center"/>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w:t>
            </w:r>
          </w:p>
        </w:tc>
        <w:tc>
          <w:tcPr>
            <w:tcW w:w="368"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center"/>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w:t>
            </w:r>
          </w:p>
        </w:tc>
        <w:tc>
          <w:tcPr>
            <w:tcW w:w="1157"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178.62</w:t>
            </w:r>
          </w:p>
        </w:tc>
        <w:tc>
          <w:tcPr>
            <w:tcW w:w="1157"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179.42</w:t>
            </w:r>
          </w:p>
        </w:tc>
        <w:tc>
          <w:tcPr>
            <w:tcW w:w="1157" w:type="dxa"/>
            <w:tcBorders>
              <w:top w:val="nil"/>
              <w:left w:val="nil"/>
              <w:bottom w:val="nil"/>
              <w:right w:val="single" w:sz="12" w:space="0" w:color="00B050"/>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178.33</w:t>
            </w:r>
          </w:p>
        </w:tc>
      </w:tr>
      <w:tr w:rsidR="004A6959" w:rsidRPr="004A6959" w:rsidTr="001A2FA8">
        <w:trPr>
          <w:trHeight w:val="300"/>
        </w:trPr>
        <w:tc>
          <w:tcPr>
            <w:tcW w:w="2320" w:type="dxa"/>
            <w:tcBorders>
              <w:top w:val="nil"/>
              <w:left w:val="single" w:sz="12" w:space="0" w:color="00B050"/>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998</w:t>
            </w:r>
          </w:p>
        </w:tc>
        <w:tc>
          <w:tcPr>
            <w:tcW w:w="1158"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182.78</w:t>
            </w:r>
          </w:p>
        </w:tc>
        <w:tc>
          <w:tcPr>
            <w:tcW w:w="1158"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180.14</w:t>
            </w:r>
          </w:p>
        </w:tc>
        <w:tc>
          <w:tcPr>
            <w:tcW w:w="1157"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180.32</w:t>
            </w:r>
          </w:p>
        </w:tc>
        <w:tc>
          <w:tcPr>
            <w:tcW w:w="368"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center"/>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w:t>
            </w:r>
          </w:p>
        </w:tc>
        <w:tc>
          <w:tcPr>
            <w:tcW w:w="368"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center"/>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w:t>
            </w:r>
          </w:p>
        </w:tc>
        <w:tc>
          <w:tcPr>
            <w:tcW w:w="1157"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178.61</w:t>
            </w:r>
          </w:p>
        </w:tc>
        <w:tc>
          <w:tcPr>
            <w:tcW w:w="1157"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181.36</w:t>
            </w:r>
          </w:p>
        </w:tc>
        <w:tc>
          <w:tcPr>
            <w:tcW w:w="1157" w:type="dxa"/>
            <w:tcBorders>
              <w:top w:val="nil"/>
              <w:left w:val="nil"/>
              <w:bottom w:val="nil"/>
              <w:right w:val="single" w:sz="12" w:space="0" w:color="00B050"/>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178.74</w:t>
            </w:r>
          </w:p>
        </w:tc>
      </w:tr>
      <w:tr w:rsidR="004A6959" w:rsidRPr="004A6959" w:rsidTr="001A2FA8">
        <w:trPr>
          <w:trHeight w:val="300"/>
        </w:trPr>
        <w:tc>
          <w:tcPr>
            <w:tcW w:w="2320" w:type="dxa"/>
            <w:tcBorders>
              <w:top w:val="nil"/>
              <w:left w:val="single" w:sz="12" w:space="0" w:color="00B050"/>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999</w:t>
            </w:r>
          </w:p>
        </w:tc>
        <w:tc>
          <w:tcPr>
            <w:tcW w:w="1158"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185.06</w:t>
            </w:r>
          </w:p>
        </w:tc>
        <w:tc>
          <w:tcPr>
            <w:tcW w:w="1158"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183.47</w:t>
            </w:r>
          </w:p>
        </w:tc>
        <w:tc>
          <w:tcPr>
            <w:tcW w:w="1157"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180.92</w:t>
            </w:r>
          </w:p>
        </w:tc>
        <w:tc>
          <w:tcPr>
            <w:tcW w:w="368"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center"/>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w:t>
            </w:r>
          </w:p>
        </w:tc>
        <w:tc>
          <w:tcPr>
            <w:tcW w:w="368"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center"/>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w:t>
            </w:r>
          </w:p>
        </w:tc>
        <w:tc>
          <w:tcPr>
            <w:tcW w:w="1157"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181.39</w:t>
            </w:r>
          </w:p>
        </w:tc>
        <w:tc>
          <w:tcPr>
            <w:tcW w:w="1157"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181.80</w:t>
            </w:r>
          </w:p>
        </w:tc>
        <w:tc>
          <w:tcPr>
            <w:tcW w:w="1157" w:type="dxa"/>
            <w:tcBorders>
              <w:top w:val="nil"/>
              <w:left w:val="nil"/>
              <w:bottom w:val="nil"/>
              <w:right w:val="single" w:sz="12" w:space="0" w:color="00B050"/>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181.15</w:t>
            </w:r>
          </w:p>
        </w:tc>
      </w:tr>
      <w:tr w:rsidR="004A6959" w:rsidRPr="004A6959" w:rsidTr="001A2FA8">
        <w:trPr>
          <w:trHeight w:val="300"/>
        </w:trPr>
        <w:tc>
          <w:tcPr>
            <w:tcW w:w="2320" w:type="dxa"/>
            <w:tcBorders>
              <w:top w:val="nil"/>
              <w:left w:val="single" w:sz="12" w:space="0" w:color="00B050"/>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1000</w:t>
            </w:r>
          </w:p>
        </w:tc>
        <w:tc>
          <w:tcPr>
            <w:tcW w:w="1158"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180.06</w:t>
            </w:r>
          </w:p>
        </w:tc>
        <w:tc>
          <w:tcPr>
            <w:tcW w:w="1158"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179.36</w:t>
            </w:r>
          </w:p>
        </w:tc>
        <w:tc>
          <w:tcPr>
            <w:tcW w:w="1157"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178.16</w:t>
            </w:r>
          </w:p>
        </w:tc>
        <w:tc>
          <w:tcPr>
            <w:tcW w:w="368"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center"/>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w:t>
            </w:r>
          </w:p>
        </w:tc>
        <w:tc>
          <w:tcPr>
            <w:tcW w:w="368"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center"/>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w:t>
            </w:r>
          </w:p>
        </w:tc>
        <w:tc>
          <w:tcPr>
            <w:tcW w:w="1157"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180.81</w:t>
            </w:r>
          </w:p>
        </w:tc>
        <w:tc>
          <w:tcPr>
            <w:tcW w:w="1157" w:type="dxa"/>
            <w:tcBorders>
              <w:top w:val="nil"/>
              <w:left w:val="nil"/>
              <w:bottom w:val="nil"/>
              <w:right w:val="nil"/>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180.54</w:t>
            </w:r>
          </w:p>
        </w:tc>
        <w:tc>
          <w:tcPr>
            <w:tcW w:w="1157" w:type="dxa"/>
            <w:tcBorders>
              <w:top w:val="nil"/>
              <w:left w:val="nil"/>
              <w:bottom w:val="nil"/>
              <w:right w:val="single" w:sz="12" w:space="0" w:color="00B050"/>
            </w:tcBorders>
            <w:shd w:val="clear" w:color="000000" w:fill="FFFFFF"/>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182.54</w:t>
            </w:r>
          </w:p>
        </w:tc>
      </w:tr>
      <w:tr w:rsidR="004A6959" w:rsidRPr="004A6959" w:rsidTr="001A2FA8">
        <w:trPr>
          <w:trHeight w:val="315"/>
        </w:trPr>
        <w:tc>
          <w:tcPr>
            <w:tcW w:w="2320" w:type="dxa"/>
            <w:tcBorders>
              <w:top w:val="nil"/>
              <w:left w:val="single" w:sz="12" w:space="0" w:color="00B050"/>
              <w:bottom w:val="single" w:sz="12" w:space="0" w:color="00B050"/>
              <w:right w:val="nil"/>
            </w:tcBorders>
            <w:shd w:val="clear" w:color="000000" w:fill="00B050"/>
            <w:noWrap/>
            <w:vAlign w:val="bottom"/>
            <w:hideMark/>
          </w:tcPr>
          <w:p w:rsidR="004A6959" w:rsidRPr="004A6959" w:rsidRDefault="004A6959" w:rsidP="004A6959">
            <w:pPr>
              <w:spacing w:after="0" w:line="240" w:lineRule="auto"/>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Average Terminal Price</w:t>
            </w:r>
          </w:p>
        </w:tc>
        <w:tc>
          <w:tcPr>
            <w:tcW w:w="1158" w:type="dxa"/>
            <w:tcBorders>
              <w:top w:val="nil"/>
              <w:left w:val="nil"/>
              <w:bottom w:val="single" w:sz="12" w:space="0" w:color="00B050"/>
              <w:right w:val="nil"/>
            </w:tcBorders>
            <w:shd w:val="clear" w:color="000000" w:fill="00B050"/>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180.65</w:t>
            </w:r>
          </w:p>
        </w:tc>
        <w:tc>
          <w:tcPr>
            <w:tcW w:w="1158" w:type="dxa"/>
            <w:tcBorders>
              <w:top w:val="nil"/>
              <w:left w:val="nil"/>
              <w:bottom w:val="single" w:sz="12" w:space="0" w:color="00B050"/>
              <w:right w:val="nil"/>
            </w:tcBorders>
            <w:shd w:val="clear" w:color="000000" w:fill="00B050"/>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180.78</w:t>
            </w:r>
          </w:p>
        </w:tc>
        <w:tc>
          <w:tcPr>
            <w:tcW w:w="1157" w:type="dxa"/>
            <w:tcBorders>
              <w:top w:val="nil"/>
              <w:left w:val="nil"/>
              <w:bottom w:val="single" w:sz="12" w:space="0" w:color="00B050"/>
              <w:right w:val="nil"/>
            </w:tcBorders>
            <w:shd w:val="clear" w:color="000000" w:fill="00B050"/>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180.84</w:t>
            </w:r>
          </w:p>
        </w:tc>
        <w:tc>
          <w:tcPr>
            <w:tcW w:w="368" w:type="dxa"/>
            <w:tcBorders>
              <w:top w:val="nil"/>
              <w:left w:val="nil"/>
              <w:bottom w:val="single" w:sz="12" w:space="0" w:color="00B050"/>
              <w:right w:val="nil"/>
            </w:tcBorders>
            <w:shd w:val="clear" w:color="000000" w:fill="00B050"/>
            <w:noWrap/>
            <w:vAlign w:val="bottom"/>
            <w:hideMark/>
          </w:tcPr>
          <w:p w:rsidR="004A6959" w:rsidRPr="004A6959" w:rsidRDefault="004A6959" w:rsidP="004A6959">
            <w:pPr>
              <w:spacing w:after="0" w:line="240" w:lineRule="auto"/>
              <w:jc w:val="center"/>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w:t>
            </w:r>
          </w:p>
        </w:tc>
        <w:tc>
          <w:tcPr>
            <w:tcW w:w="368" w:type="dxa"/>
            <w:tcBorders>
              <w:top w:val="nil"/>
              <w:left w:val="nil"/>
              <w:bottom w:val="single" w:sz="12" w:space="0" w:color="00B050"/>
              <w:right w:val="nil"/>
            </w:tcBorders>
            <w:shd w:val="clear" w:color="000000" w:fill="00B050"/>
            <w:noWrap/>
            <w:vAlign w:val="bottom"/>
            <w:hideMark/>
          </w:tcPr>
          <w:p w:rsidR="004A6959" w:rsidRPr="004A6959" w:rsidRDefault="004A6959" w:rsidP="004A6959">
            <w:pPr>
              <w:spacing w:after="0" w:line="240" w:lineRule="auto"/>
              <w:jc w:val="center"/>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w:t>
            </w:r>
          </w:p>
        </w:tc>
        <w:tc>
          <w:tcPr>
            <w:tcW w:w="1157" w:type="dxa"/>
            <w:tcBorders>
              <w:top w:val="nil"/>
              <w:left w:val="nil"/>
              <w:bottom w:val="single" w:sz="12" w:space="0" w:color="00B050"/>
              <w:right w:val="nil"/>
            </w:tcBorders>
            <w:shd w:val="clear" w:color="000000" w:fill="00B050"/>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180.69</w:t>
            </w:r>
          </w:p>
        </w:tc>
        <w:tc>
          <w:tcPr>
            <w:tcW w:w="1157" w:type="dxa"/>
            <w:tcBorders>
              <w:top w:val="nil"/>
              <w:left w:val="nil"/>
              <w:bottom w:val="single" w:sz="12" w:space="0" w:color="00B050"/>
              <w:right w:val="nil"/>
            </w:tcBorders>
            <w:shd w:val="clear" w:color="000000" w:fill="00B050"/>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180.76</w:t>
            </w:r>
          </w:p>
        </w:tc>
        <w:tc>
          <w:tcPr>
            <w:tcW w:w="1157" w:type="dxa"/>
            <w:tcBorders>
              <w:top w:val="nil"/>
              <w:left w:val="nil"/>
              <w:bottom w:val="single" w:sz="12" w:space="0" w:color="00B050"/>
              <w:right w:val="single" w:sz="12" w:space="0" w:color="00B050"/>
            </w:tcBorders>
            <w:shd w:val="clear" w:color="000000" w:fill="00B050"/>
            <w:noWrap/>
            <w:vAlign w:val="bottom"/>
            <w:hideMark/>
          </w:tcPr>
          <w:p w:rsidR="004A6959" w:rsidRPr="004A6959" w:rsidRDefault="004A6959" w:rsidP="004A6959">
            <w:pPr>
              <w:spacing w:after="0" w:line="240" w:lineRule="auto"/>
              <w:jc w:val="right"/>
              <w:rPr>
                <w:rFonts w:ascii="Calibri" w:eastAsia="Times New Roman" w:hAnsi="Calibri" w:cs="Times New Roman"/>
                <w:b/>
                <w:bCs/>
                <w:color w:val="000000"/>
                <w:lang w:val="en-GB" w:eastAsia="en-GB"/>
              </w:rPr>
            </w:pPr>
            <w:r w:rsidRPr="004A6959">
              <w:rPr>
                <w:rFonts w:ascii="Calibri" w:eastAsia="Times New Roman" w:hAnsi="Calibri" w:cs="Times New Roman"/>
                <w:b/>
                <w:bCs/>
                <w:color w:val="000000"/>
                <w:lang w:val="en-GB" w:eastAsia="en-GB"/>
              </w:rPr>
              <w:t>180.76</w:t>
            </w:r>
          </w:p>
        </w:tc>
      </w:tr>
    </w:tbl>
    <w:p w:rsidR="004A6959" w:rsidRDefault="004A6959" w:rsidP="002A1C0B">
      <w:pPr>
        <w:spacing w:after="0" w:line="240" w:lineRule="auto"/>
        <w:rPr>
          <w:rFonts w:ascii="Times New Roman" w:eastAsia="Calibri" w:hAnsi="Times New Roman" w:cs="Times New Roman"/>
          <w:sz w:val="24"/>
          <w:szCs w:val="24"/>
          <w:lang w:val="en-US" w:eastAsia="sv-SE"/>
        </w:rPr>
      </w:pPr>
    </w:p>
    <w:p w:rsidR="00384137" w:rsidRDefault="00384137" w:rsidP="00384137">
      <w:pPr>
        <w:spacing w:after="0" w:line="360" w:lineRule="auto"/>
        <w:rPr>
          <w:rFonts w:ascii="Times New Roman" w:eastAsia="Calibri" w:hAnsi="Times New Roman" w:cs="Times New Roman"/>
          <w:sz w:val="24"/>
          <w:szCs w:val="24"/>
          <w:lang w:val="en-US" w:eastAsia="sv-SE"/>
        </w:rPr>
      </w:pPr>
      <w:r>
        <w:rPr>
          <w:rFonts w:ascii="Times New Roman" w:eastAsia="Calibri" w:hAnsi="Times New Roman" w:cs="Times New Roman"/>
          <w:sz w:val="24"/>
          <w:szCs w:val="24"/>
          <w:lang w:val="en-US" w:eastAsia="sv-SE"/>
        </w:rPr>
        <w:t>The average terminal price for date 1 in the table</w:t>
      </w:r>
      <w:r w:rsidRPr="004A6959">
        <w:rPr>
          <w:rFonts w:ascii="Times New Roman" w:eastAsia="Calibri" w:hAnsi="Times New Roman" w:cs="Times New Roman"/>
          <w:sz w:val="24"/>
          <w:szCs w:val="24"/>
          <w:lang w:val="en-US" w:eastAsia="sv-SE"/>
        </w:rPr>
        <w:t xml:space="preserve"> is the average of all the terminal prices ge</w:t>
      </w:r>
      <w:r>
        <w:rPr>
          <w:rFonts w:ascii="Times New Roman" w:eastAsia="Calibri" w:hAnsi="Times New Roman" w:cs="Times New Roman"/>
          <w:sz w:val="24"/>
          <w:szCs w:val="24"/>
          <w:lang w:val="en-US" w:eastAsia="sv-SE"/>
        </w:rPr>
        <w:t>nerated for this date to 1000 simulation. The average terminal price for date 178</w:t>
      </w:r>
      <w:r w:rsidRPr="004A6959">
        <w:rPr>
          <w:rFonts w:ascii="Times New Roman" w:eastAsia="Calibri" w:hAnsi="Times New Roman" w:cs="Times New Roman"/>
          <w:sz w:val="24"/>
          <w:szCs w:val="24"/>
          <w:lang w:val="en-US" w:eastAsia="sv-SE"/>
        </w:rPr>
        <w:t xml:space="preserve"> is the average of all the terminal prices ge</w:t>
      </w:r>
      <w:r>
        <w:rPr>
          <w:rFonts w:ascii="Times New Roman" w:eastAsia="Calibri" w:hAnsi="Times New Roman" w:cs="Times New Roman"/>
          <w:sz w:val="24"/>
          <w:szCs w:val="24"/>
          <w:lang w:val="en-US" w:eastAsia="sv-SE"/>
        </w:rPr>
        <w:t>nerated for this date of 1000 simulation which is 180.76 as shown below.</w:t>
      </w:r>
    </w:p>
    <w:p w:rsidR="001A2FA8" w:rsidRDefault="00DB7C0F" w:rsidP="00DB7C0F">
      <w:pPr>
        <w:pStyle w:val="Heading1"/>
        <w:rPr>
          <w:lang w:val="en-US" w:eastAsia="sv-SE"/>
        </w:rPr>
      </w:pPr>
      <w:bookmarkStart w:id="5" w:name="_Toc370065709"/>
      <w:r>
        <w:rPr>
          <w:lang w:val="en-US" w:eastAsia="sv-SE"/>
        </w:rPr>
        <w:t>Calculations of the Payoffs</w:t>
      </w:r>
      <w:bookmarkEnd w:id="5"/>
    </w:p>
    <w:p w:rsidR="006439E7" w:rsidRDefault="006439E7" w:rsidP="002A1C0B">
      <w:pPr>
        <w:spacing w:after="0" w:line="240" w:lineRule="auto"/>
        <w:rPr>
          <w:rFonts w:ascii="Times New Roman" w:eastAsia="Calibri" w:hAnsi="Times New Roman" w:cs="Times New Roman"/>
          <w:b/>
          <w:sz w:val="24"/>
          <w:szCs w:val="24"/>
          <w:lang w:val="en-US" w:eastAsia="sv-SE"/>
        </w:rPr>
      </w:pPr>
    </w:p>
    <w:p w:rsidR="006439E7" w:rsidRPr="00CE31FF" w:rsidRDefault="00670708" w:rsidP="000B4D6E">
      <w:pPr>
        <w:spacing w:line="360" w:lineRule="auto"/>
        <w:rPr>
          <w:rFonts w:ascii="Times New Roman" w:hAnsi="Times New Roman" w:cs="Times New Roman"/>
          <w:sz w:val="24"/>
          <w:szCs w:val="24"/>
          <w:lang w:val="en-US" w:eastAsia="sv-SE"/>
        </w:rPr>
      </w:pPr>
      <w:r w:rsidRPr="00CE31FF">
        <w:rPr>
          <w:rFonts w:ascii="Times New Roman" w:hAnsi="Times New Roman" w:cs="Times New Roman"/>
          <w:sz w:val="24"/>
          <w:szCs w:val="24"/>
          <w:lang w:val="en-US" w:eastAsia="sv-SE"/>
        </w:rPr>
        <w:t>We then</w:t>
      </w:r>
      <w:r w:rsidR="00F13CEA" w:rsidRPr="00CE31FF">
        <w:rPr>
          <w:rFonts w:ascii="Times New Roman" w:hAnsi="Times New Roman" w:cs="Times New Roman"/>
          <w:sz w:val="24"/>
          <w:szCs w:val="24"/>
          <w:lang w:val="en-US" w:eastAsia="sv-SE"/>
        </w:rPr>
        <w:t xml:space="preserve"> calculate the intrinsic or payoffs values of the derivatives contract f</w:t>
      </w:r>
      <w:r w:rsidR="006439E7" w:rsidRPr="00CE31FF">
        <w:rPr>
          <w:rFonts w:ascii="Times New Roman" w:hAnsi="Times New Roman" w:cs="Times New Roman"/>
          <w:sz w:val="24"/>
          <w:szCs w:val="24"/>
          <w:lang w:val="en-US" w:eastAsia="sv-SE"/>
        </w:rPr>
        <w:t>or each data point given in the terminal pri</w:t>
      </w:r>
      <w:r w:rsidR="00F13CEA" w:rsidRPr="00CE31FF">
        <w:rPr>
          <w:rFonts w:ascii="Times New Roman" w:hAnsi="Times New Roman" w:cs="Times New Roman"/>
          <w:sz w:val="24"/>
          <w:szCs w:val="24"/>
          <w:lang w:val="en-US" w:eastAsia="sv-SE"/>
        </w:rPr>
        <w:t xml:space="preserve">ce data set explained </w:t>
      </w:r>
      <w:r w:rsidR="006439E7" w:rsidRPr="00CE31FF">
        <w:rPr>
          <w:rFonts w:ascii="Times New Roman" w:hAnsi="Times New Roman" w:cs="Times New Roman"/>
          <w:sz w:val="24"/>
          <w:szCs w:val="24"/>
          <w:lang w:val="en-US" w:eastAsia="sv-SE"/>
        </w:rPr>
        <w:t>above</w:t>
      </w:r>
      <w:r w:rsidR="00F13CEA" w:rsidRPr="00CE31FF">
        <w:rPr>
          <w:rFonts w:ascii="Times New Roman" w:hAnsi="Times New Roman" w:cs="Times New Roman"/>
          <w:sz w:val="24"/>
          <w:szCs w:val="24"/>
          <w:lang w:val="en-US" w:eastAsia="sv-SE"/>
        </w:rPr>
        <w:t xml:space="preserve">. In our explanation above, we </w:t>
      </w:r>
      <w:r w:rsidR="006439E7" w:rsidRPr="00CE31FF">
        <w:rPr>
          <w:rFonts w:ascii="Times New Roman" w:hAnsi="Times New Roman" w:cs="Times New Roman"/>
          <w:sz w:val="24"/>
          <w:szCs w:val="24"/>
          <w:lang w:val="en-US" w:eastAsia="sv-SE"/>
        </w:rPr>
        <w:t xml:space="preserve">assumed </w:t>
      </w:r>
      <w:r w:rsidR="000B4D6E" w:rsidRPr="00CE31FF">
        <w:rPr>
          <w:rFonts w:ascii="Times New Roman" w:hAnsi="Times New Roman" w:cs="Times New Roman"/>
          <w:sz w:val="24"/>
          <w:szCs w:val="24"/>
          <w:lang w:val="en-US" w:eastAsia="sv-SE"/>
        </w:rPr>
        <w:t>that we have a futures contract. A</w:t>
      </w:r>
      <w:r w:rsidR="006439E7" w:rsidRPr="00CE31FF">
        <w:rPr>
          <w:rFonts w:ascii="Times New Roman" w:hAnsi="Times New Roman" w:cs="Times New Roman"/>
          <w:sz w:val="24"/>
          <w:szCs w:val="24"/>
          <w:lang w:val="en-US" w:eastAsia="sv-SE"/>
        </w:rPr>
        <w:t xml:space="preserve"> European call option and </w:t>
      </w:r>
      <w:r w:rsidR="000B4D6E" w:rsidRPr="00CE31FF">
        <w:rPr>
          <w:rFonts w:ascii="Times New Roman" w:hAnsi="Times New Roman" w:cs="Times New Roman"/>
          <w:sz w:val="24"/>
          <w:szCs w:val="24"/>
          <w:lang w:val="en-US" w:eastAsia="sv-SE"/>
        </w:rPr>
        <w:t>a</w:t>
      </w:r>
      <w:r w:rsidR="00F13CEA" w:rsidRPr="00CE31FF">
        <w:rPr>
          <w:rFonts w:ascii="Times New Roman" w:hAnsi="Times New Roman" w:cs="Times New Roman"/>
          <w:sz w:val="24"/>
          <w:szCs w:val="24"/>
          <w:lang w:val="en-US" w:eastAsia="sv-SE"/>
        </w:rPr>
        <w:t xml:space="preserve"> European put option all with a strike </w:t>
      </w:r>
      <w:r w:rsidR="004B31BA" w:rsidRPr="00CE31FF">
        <w:rPr>
          <w:rFonts w:ascii="Times New Roman" w:hAnsi="Times New Roman" w:cs="Times New Roman"/>
          <w:sz w:val="24"/>
          <w:szCs w:val="24"/>
          <w:lang w:val="en-US" w:eastAsia="sv-SE"/>
        </w:rPr>
        <w:t>price of 181</w:t>
      </w:r>
      <w:r w:rsidR="006439E7" w:rsidRPr="00CE31FF">
        <w:rPr>
          <w:rFonts w:ascii="Times New Roman" w:hAnsi="Times New Roman" w:cs="Times New Roman"/>
          <w:sz w:val="24"/>
          <w:szCs w:val="24"/>
          <w:lang w:val="en-US" w:eastAsia="sv-SE"/>
        </w:rPr>
        <w:t>. The</w:t>
      </w:r>
      <w:r w:rsidR="00F13CEA" w:rsidRPr="00CE31FF">
        <w:rPr>
          <w:rFonts w:ascii="Times New Roman" w:hAnsi="Times New Roman" w:cs="Times New Roman"/>
          <w:sz w:val="24"/>
          <w:szCs w:val="24"/>
          <w:lang w:val="en-US" w:eastAsia="sv-SE"/>
        </w:rPr>
        <w:t xml:space="preserve"> </w:t>
      </w:r>
      <w:r w:rsidR="000B4D6E" w:rsidRPr="00CE31FF">
        <w:rPr>
          <w:rFonts w:ascii="Times New Roman" w:hAnsi="Times New Roman" w:cs="Times New Roman"/>
          <w:sz w:val="24"/>
          <w:szCs w:val="24"/>
          <w:lang w:val="en-US" w:eastAsia="sv-SE"/>
        </w:rPr>
        <w:t>payoffs for these contracts are</w:t>
      </w:r>
      <w:r w:rsidR="00F13CEA" w:rsidRPr="00CE31FF">
        <w:rPr>
          <w:rFonts w:ascii="Times New Roman" w:hAnsi="Times New Roman" w:cs="Times New Roman"/>
          <w:sz w:val="24"/>
          <w:szCs w:val="24"/>
          <w:lang w:val="en-US" w:eastAsia="sv-SE"/>
        </w:rPr>
        <w:t xml:space="preserve"> calculated</w:t>
      </w:r>
      <w:r w:rsidR="00154643" w:rsidRPr="00CE31FF">
        <w:rPr>
          <w:rFonts w:ascii="Times New Roman" w:hAnsi="Times New Roman" w:cs="Times New Roman"/>
          <w:sz w:val="24"/>
          <w:szCs w:val="24"/>
          <w:lang w:val="en-US" w:eastAsia="sv-SE"/>
        </w:rPr>
        <w:t xml:space="preserve"> in Excel as shown</w:t>
      </w:r>
      <w:r w:rsidR="00F13CEA" w:rsidRPr="00CE31FF">
        <w:rPr>
          <w:rFonts w:ascii="Times New Roman" w:hAnsi="Times New Roman" w:cs="Times New Roman"/>
          <w:sz w:val="24"/>
          <w:szCs w:val="24"/>
          <w:lang w:val="en-US" w:eastAsia="sv-SE"/>
        </w:rPr>
        <w:t xml:space="preserve"> </w:t>
      </w:r>
      <w:r w:rsidR="004B31BA" w:rsidRPr="00CE31FF">
        <w:rPr>
          <w:rFonts w:ascii="Times New Roman" w:hAnsi="Times New Roman" w:cs="Times New Roman"/>
          <w:sz w:val="24"/>
          <w:szCs w:val="24"/>
          <w:lang w:val="en-US" w:eastAsia="sv-SE"/>
        </w:rPr>
        <w:t>below.</w:t>
      </w:r>
    </w:p>
    <w:p w:rsidR="00AB6C09" w:rsidRDefault="00AB6C09" w:rsidP="006C6BC8">
      <w:pPr>
        <w:spacing w:line="360" w:lineRule="auto"/>
        <w:rPr>
          <w:rFonts w:ascii="Times New Roman" w:hAnsi="Times New Roman" w:cs="Times New Roman"/>
          <w:sz w:val="24"/>
          <w:szCs w:val="24"/>
          <w:lang w:val="en-US" w:eastAsia="sv-SE"/>
        </w:rPr>
      </w:pPr>
    </w:p>
    <w:p w:rsidR="00AB6C09" w:rsidRDefault="00AB6C09" w:rsidP="006C6BC8">
      <w:pPr>
        <w:spacing w:line="360" w:lineRule="auto"/>
        <w:rPr>
          <w:rFonts w:ascii="Times New Roman" w:hAnsi="Times New Roman" w:cs="Times New Roman"/>
          <w:sz w:val="24"/>
          <w:szCs w:val="24"/>
          <w:lang w:val="en-US" w:eastAsia="sv-SE"/>
        </w:rPr>
      </w:pPr>
    </w:p>
    <w:p w:rsidR="006C6BC8" w:rsidRPr="00BA5E24" w:rsidRDefault="006C6BC8" w:rsidP="006C6BC8">
      <w:pPr>
        <w:spacing w:line="360" w:lineRule="auto"/>
        <w:rPr>
          <w:rFonts w:ascii="Times New Roman" w:hAnsi="Times New Roman" w:cs="Times New Roman"/>
          <w:sz w:val="24"/>
          <w:szCs w:val="24"/>
          <w:lang w:val="en-US" w:eastAsia="sv-SE"/>
        </w:rPr>
      </w:pPr>
      <w:r w:rsidRPr="00BA5E24">
        <w:rPr>
          <w:rFonts w:ascii="Times New Roman" w:hAnsi="Times New Roman" w:cs="Times New Roman"/>
          <w:sz w:val="24"/>
          <w:szCs w:val="24"/>
          <w:lang w:val="en-US" w:eastAsia="sv-SE"/>
        </w:rPr>
        <w:lastRenderedPageBreak/>
        <w:t>Calculations of payoffs are as follows;</w:t>
      </w:r>
    </w:p>
    <w:p w:rsidR="000B4D6E" w:rsidRPr="006C6BC8" w:rsidRDefault="006C6BC8" w:rsidP="006C6BC8">
      <w:pPr>
        <w:spacing w:line="360" w:lineRule="auto"/>
        <w:rPr>
          <w:rFonts w:ascii="Times New Roman" w:hAnsi="Times New Roman" w:cs="Times New Roman"/>
          <w:sz w:val="24"/>
          <w:szCs w:val="24"/>
          <w:lang w:val="en-US" w:eastAsia="sv-SE"/>
        </w:rPr>
      </w:pPr>
      <w:r w:rsidRPr="00BA5E24">
        <w:rPr>
          <w:rFonts w:ascii="Times New Roman" w:hAnsi="Times New Roman" w:cs="Times New Roman"/>
          <w:sz w:val="24"/>
          <w:szCs w:val="24"/>
          <w:lang w:val="en-US" w:eastAsia="sv-SE"/>
        </w:rPr>
        <w:t>Payoff for a long futures = S</w:t>
      </w:r>
      <w:r w:rsidRPr="00BA5E24">
        <w:rPr>
          <w:rFonts w:ascii="Times New Roman" w:hAnsi="Times New Roman" w:cs="Times New Roman"/>
          <w:sz w:val="24"/>
          <w:szCs w:val="24"/>
          <w:vertAlign w:val="subscript"/>
          <w:lang w:val="en-US" w:eastAsia="sv-SE"/>
        </w:rPr>
        <w:t>0</w:t>
      </w:r>
      <w:r w:rsidRPr="00BA5E24">
        <w:rPr>
          <w:rFonts w:ascii="Times New Roman" w:hAnsi="Times New Roman" w:cs="Times New Roman"/>
          <w:sz w:val="24"/>
          <w:szCs w:val="24"/>
          <w:lang w:val="en-US" w:eastAsia="sv-SE"/>
        </w:rPr>
        <w:t xml:space="preserve"> – K</w:t>
      </w:r>
      <w:r w:rsidRPr="00BA5E24">
        <w:rPr>
          <w:rFonts w:ascii="Times New Roman" w:hAnsi="Times New Roman" w:cs="Times New Roman"/>
          <w:sz w:val="24"/>
          <w:szCs w:val="24"/>
          <w:lang w:val="en-US" w:eastAsia="sv-SE"/>
        </w:rPr>
        <w:br/>
        <w:t>Payoff for a long call option = Max (S</w:t>
      </w:r>
      <w:r w:rsidRPr="00BA5E24">
        <w:rPr>
          <w:rFonts w:ascii="Times New Roman" w:hAnsi="Times New Roman" w:cs="Times New Roman"/>
          <w:sz w:val="24"/>
          <w:szCs w:val="24"/>
          <w:vertAlign w:val="subscript"/>
          <w:lang w:val="en-US" w:eastAsia="sv-SE"/>
        </w:rPr>
        <w:t>0</w:t>
      </w:r>
      <w:r w:rsidRPr="00BA5E24">
        <w:rPr>
          <w:rFonts w:ascii="Times New Roman" w:hAnsi="Times New Roman" w:cs="Times New Roman"/>
          <w:sz w:val="24"/>
          <w:szCs w:val="24"/>
          <w:lang w:val="en-US" w:eastAsia="sv-SE"/>
        </w:rPr>
        <w:t xml:space="preserve"> – K, 0)</w:t>
      </w:r>
      <w:r w:rsidRPr="00BA5E24">
        <w:rPr>
          <w:rFonts w:ascii="Times New Roman" w:hAnsi="Times New Roman" w:cs="Times New Roman"/>
          <w:sz w:val="24"/>
          <w:szCs w:val="24"/>
          <w:lang w:val="en-US" w:eastAsia="sv-SE"/>
        </w:rPr>
        <w:br/>
        <w:t>Payoff for the long put option = Max</w:t>
      </w:r>
      <w:r>
        <w:rPr>
          <w:rFonts w:ascii="Times New Roman" w:hAnsi="Times New Roman" w:cs="Times New Roman"/>
          <w:sz w:val="24"/>
          <w:szCs w:val="24"/>
          <w:lang w:val="en-US" w:eastAsia="sv-SE"/>
        </w:rPr>
        <w:t xml:space="preserve"> </w:t>
      </w:r>
      <w:r w:rsidRPr="00BA5E24">
        <w:rPr>
          <w:rFonts w:ascii="Times New Roman" w:hAnsi="Times New Roman" w:cs="Times New Roman"/>
          <w:sz w:val="24"/>
          <w:szCs w:val="24"/>
          <w:lang w:val="en-US" w:eastAsia="sv-SE"/>
        </w:rPr>
        <w:t>(K – S</w:t>
      </w:r>
      <w:r w:rsidRPr="00BA5E24">
        <w:rPr>
          <w:rFonts w:ascii="Times New Roman" w:hAnsi="Times New Roman" w:cs="Times New Roman"/>
          <w:sz w:val="24"/>
          <w:szCs w:val="24"/>
          <w:vertAlign w:val="subscript"/>
          <w:lang w:val="en-US" w:eastAsia="sv-SE"/>
        </w:rPr>
        <w:t>0</w:t>
      </w:r>
      <w:r w:rsidRPr="00BA5E24">
        <w:rPr>
          <w:rFonts w:ascii="Times New Roman" w:hAnsi="Times New Roman" w:cs="Times New Roman"/>
          <w:sz w:val="24"/>
          <w:szCs w:val="24"/>
          <w:lang w:val="en-US" w:eastAsia="sv-SE"/>
        </w:rPr>
        <w:t>, 0)</w:t>
      </w:r>
    </w:p>
    <w:p w:rsidR="004B31BA" w:rsidRPr="00BA5E24" w:rsidRDefault="004B31BA" w:rsidP="00AB6C09">
      <w:pPr>
        <w:pStyle w:val="Heading1"/>
        <w:rPr>
          <w:lang w:val="en-US" w:eastAsia="sv-SE"/>
        </w:rPr>
      </w:pPr>
      <w:bookmarkStart w:id="6" w:name="_Toc370065710"/>
      <w:r w:rsidRPr="00BA5E24">
        <w:rPr>
          <w:lang w:val="en-US" w:eastAsia="sv-SE"/>
        </w:rPr>
        <w:t>The table below shows the futures payoff</w:t>
      </w:r>
      <w:bookmarkEnd w:id="6"/>
    </w:p>
    <w:p w:rsidR="00154643" w:rsidRPr="00BA5E24" w:rsidRDefault="00154643" w:rsidP="006439E7">
      <w:pPr>
        <w:rPr>
          <w:b/>
          <w:lang w:val="en-US" w:eastAsia="sv-SE"/>
        </w:rPr>
      </w:pPr>
    </w:p>
    <w:p w:rsidR="004B31BA" w:rsidRDefault="004B31BA" w:rsidP="006439E7">
      <w:pPr>
        <w:rPr>
          <w:lang w:eastAsia="sv-SE"/>
        </w:rPr>
      </w:pPr>
      <w:r w:rsidRPr="00EC5B48">
        <w:rPr>
          <w:noProof/>
          <w:lang w:val="en-GB" w:eastAsia="en-GB"/>
        </w:rPr>
        <w:drawing>
          <wp:inline distT="0" distB="0" distL="0" distR="0">
            <wp:extent cx="5760720" cy="191644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760720" cy="1916445"/>
                    </a:xfrm>
                    <a:prstGeom prst="rect">
                      <a:avLst/>
                    </a:prstGeom>
                    <a:noFill/>
                    <a:ln w="9525">
                      <a:noFill/>
                      <a:miter lim="800000"/>
                      <a:headEnd/>
                      <a:tailEnd/>
                    </a:ln>
                  </pic:spPr>
                </pic:pic>
              </a:graphicData>
            </a:graphic>
          </wp:inline>
        </w:drawing>
      </w:r>
    </w:p>
    <w:p w:rsidR="00154643" w:rsidRDefault="00154643" w:rsidP="000B4D6E">
      <w:pPr>
        <w:spacing w:after="0" w:line="360" w:lineRule="auto"/>
        <w:rPr>
          <w:lang w:eastAsia="sv-SE"/>
        </w:rPr>
      </w:pPr>
    </w:p>
    <w:p w:rsidR="00CA29E1" w:rsidRDefault="00CA29E1" w:rsidP="00CE31FF">
      <w:pPr>
        <w:pStyle w:val="Heading1"/>
        <w:rPr>
          <w:lang w:val="en-US" w:eastAsia="sv-SE"/>
        </w:rPr>
      </w:pPr>
      <w:bookmarkStart w:id="7" w:name="_Toc370065711"/>
      <w:r w:rsidRPr="00BA5E24">
        <w:rPr>
          <w:lang w:val="en-US" w:eastAsia="sv-SE"/>
        </w:rPr>
        <w:t>Average payoff time series</w:t>
      </w:r>
      <w:bookmarkEnd w:id="7"/>
    </w:p>
    <w:p w:rsidR="00CE31FF" w:rsidRPr="00CE31FF" w:rsidRDefault="00CE31FF" w:rsidP="00CE31FF"/>
    <w:p w:rsidR="00CA29E1" w:rsidRPr="00BA5E24" w:rsidRDefault="00CA29E1" w:rsidP="000B4D6E">
      <w:pPr>
        <w:spacing w:line="360" w:lineRule="auto"/>
        <w:rPr>
          <w:rFonts w:ascii="Times New Roman" w:hAnsi="Times New Roman" w:cs="Times New Roman"/>
          <w:sz w:val="24"/>
          <w:szCs w:val="24"/>
          <w:lang w:val="en-US" w:eastAsia="sv-SE"/>
        </w:rPr>
      </w:pPr>
      <w:r w:rsidRPr="00BA5E24">
        <w:rPr>
          <w:rFonts w:ascii="Times New Roman" w:hAnsi="Times New Roman" w:cs="Times New Roman"/>
          <w:sz w:val="24"/>
          <w:szCs w:val="24"/>
          <w:lang w:val="en-US" w:eastAsia="sv-SE"/>
        </w:rPr>
        <w:t>Since all the payoffs have been calculated we find the average payoff time series by taking a simple average of the payoffs at each future data over all the simulation.</w:t>
      </w:r>
    </w:p>
    <w:p w:rsidR="00CA29E1" w:rsidRDefault="00CA29E1" w:rsidP="00CE31FF">
      <w:pPr>
        <w:pStyle w:val="Heading1"/>
        <w:rPr>
          <w:lang w:val="en-US" w:eastAsia="sv-SE"/>
        </w:rPr>
      </w:pPr>
      <w:bookmarkStart w:id="8" w:name="_Toc370065712"/>
      <w:r w:rsidRPr="00BA5E24">
        <w:rPr>
          <w:lang w:val="en-US" w:eastAsia="sv-SE"/>
        </w:rPr>
        <w:t xml:space="preserve">Calculations of discount values of </w:t>
      </w:r>
      <w:r w:rsidR="000B4D6E" w:rsidRPr="00BA5E24">
        <w:rPr>
          <w:lang w:val="en-US" w:eastAsia="sv-SE"/>
        </w:rPr>
        <w:t>payoff (</w:t>
      </w:r>
      <w:r w:rsidRPr="00BA5E24">
        <w:rPr>
          <w:lang w:val="en-US" w:eastAsia="sv-SE"/>
        </w:rPr>
        <w:t>price)</w:t>
      </w:r>
      <w:bookmarkEnd w:id="8"/>
    </w:p>
    <w:p w:rsidR="00CE31FF" w:rsidRPr="00CE31FF" w:rsidRDefault="00CE31FF" w:rsidP="00CE31FF"/>
    <w:p w:rsidR="00BF2D70" w:rsidRDefault="00BF2D70" w:rsidP="00CE31FF">
      <w:pPr>
        <w:pStyle w:val="Subtitle"/>
        <w:rPr>
          <w:lang w:val="en-US" w:eastAsia="sv-SE"/>
        </w:rPr>
      </w:pPr>
      <w:r w:rsidRPr="00BA5E24">
        <w:rPr>
          <w:lang w:val="en-US" w:eastAsia="sv-SE"/>
        </w:rPr>
        <w:t>Prices at each data point</w:t>
      </w:r>
    </w:p>
    <w:p w:rsidR="00CE31FF" w:rsidRPr="00CE31FF" w:rsidRDefault="00CE31FF" w:rsidP="00CE31FF"/>
    <w:p w:rsidR="00BF2D70" w:rsidRPr="00BA5E24" w:rsidRDefault="00010D72" w:rsidP="000B4D6E">
      <w:pPr>
        <w:spacing w:line="360" w:lineRule="auto"/>
        <w:rPr>
          <w:rFonts w:ascii="Times New Roman" w:hAnsi="Times New Roman" w:cs="Times New Roman"/>
          <w:sz w:val="24"/>
          <w:szCs w:val="24"/>
          <w:lang w:val="en-US" w:eastAsia="sv-SE"/>
        </w:rPr>
      </w:pPr>
      <w:r w:rsidRPr="00BA5E24">
        <w:rPr>
          <w:rFonts w:ascii="Times New Roman" w:hAnsi="Times New Roman" w:cs="Times New Roman"/>
          <w:sz w:val="24"/>
          <w:szCs w:val="24"/>
          <w:lang w:val="en-US"/>
        </w:rPr>
        <w:t>The discounted</w:t>
      </w:r>
      <w:r w:rsidR="005826CA" w:rsidRPr="00BA5E24">
        <w:rPr>
          <w:rFonts w:ascii="Times New Roman" w:hAnsi="Times New Roman" w:cs="Times New Roman"/>
          <w:sz w:val="24"/>
          <w:szCs w:val="24"/>
          <w:lang w:val="en-US"/>
        </w:rPr>
        <w:t xml:space="preserve"> values derived are the </w:t>
      </w:r>
      <w:r w:rsidRPr="00BA5E24">
        <w:rPr>
          <w:rFonts w:ascii="Times New Roman" w:hAnsi="Times New Roman" w:cs="Times New Roman"/>
          <w:sz w:val="24"/>
          <w:szCs w:val="24"/>
          <w:lang w:val="en-US"/>
        </w:rPr>
        <w:t>pr</w:t>
      </w:r>
      <w:r w:rsidR="005826CA" w:rsidRPr="00BA5E24">
        <w:rPr>
          <w:rFonts w:ascii="Times New Roman" w:hAnsi="Times New Roman" w:cs="Times New Roman"/>
          <w:sz w:val="24"/>
          <w:szCs w:val="24"/>
          <w:lang w:val="en-US"/>
        </w:rPr>
        <w:t xml:space="preserve">ices of the futures contract, </w:t>
      </w:r>
      <w:r w:rsidR="006C6BC8">
        <w:rPr>
          <w:rFonts w:ascii="Times New Roman" w:hAnsi="Times New Roman" w:cs="Times New Roman"/>
          <w:sz w:val="24"/>
          <w:szCs w:val="24"/>
          <w:lang w:val="en-US"/>
        </w:rPr>
        <w:t xml:space="preserve">Equity, </w:t>
      </w:r>
      <w:r w:rsidRPr="00BA5E24">
        <w:rPr>
          <w:rFonts w:ascii="Times New Roman" w:hAnsi="Times New Roman" w:cs="Times New Roman"/>
          <w:sz w:val="24"/>
          <w:szCs w:val="24"/>
          <w:lang w:val="en-US"/>
        </w:rPr>
        <w:t xml:space="preserve">the call and put options respectively. </w:t>
      </w:r>
      <w:r w:rsidR="00BF2D70" w:rsidRPr="00BA5E24">
        <w:rPr>
          <w:rFonts w:ascii="Times New Roman" w:hAnsi="Times New Roman" w:cs="Times New Roman"/>
          <w:sz w:val="24"/>
          <w:szCs w:val="24"/>
          <w:lang w:val="en-US" w:eastAsia="sv-SE"/>
        </w:rPr>
        <w:t xml:space="preserve">For each data point given in the terminal price data set explained </w:t>
      </w:r>
      <w:r w:rsidRPr="00BA5E24">
        <w:rPr>
          <w:rFonts w:ascii="Times New Roman" w:hAnsi="Times New Roman" w:cs="Times New Roman"/>
          <w:sz w:val="24"/>
          <w:szCs w:val="24"/>
          <w:lang w:val="en-US" w:eastAsia="sv-SE"/>
        </w:rPr>
        <w:t>above for which we find</w:t>
      </w:r>
      <w:r w:rsidR="00BF2D70" w:rsidRPr="00BA5E24">
        <w:rPr>
          <w:rFonts w:ascii="Times New Roman" w:hAnsi="Times New Roman" w:cs="Times New Roman"/>
          <w:sz w:val="24"/>
          <w:szCs w:val="24"/>
          <w:lang w:val="en-US" w:eastAsia="sv-SE"/>
        </w:rPr>
        <w:t xml:space="preserve"> the payoffs or intrinsic values of the derivatives</w:t>
      </w:r>
      <w:r w:rsidRPr="00BA5E24">
        <w:rPr>
          <w:rFonts w:ascii="Times New Roman" w:hAnsi="Times New Roman" w:cs="Times New Roman"/>
          <w:sz w:val="24"/>
          <w:szCs w:val="24"/>
          <w:lang w:val="en-US" w:eastAsia="sv-SE"/>
        </w:rPr>
        <w:t xml:space="preserve"> contract as written above, we will now calculate the discounted values as below</w:t>
      </w:r>
    </w:p>
    <w:p w:rsidR="00BF2D70" w:rsidRPr="00BA5E24" w:rsidRDefault="00010D72" w:rsidP="000B4D6E">
      <w:pPr>
        <w:shd w:val="clear" w:color="auto" w:fill="FFFFFF"/>
        <w:spacing w:before="100" w:beforeAutospacing="1" w:after="100" w:afterAutospacing="1" w:line="360" w:lineRule="auto"/>
        <w:rPr>
          <w:rFonts w:ascii="Times New Roman" w:hAnsi="Times New Roman" w:cs="Times New Roman"/>
          <w:sz w:val="24"/>
          <w:szCs w:val="24"/>
          <w:lang w:val="en-US"/>
        </w:rPr>
      </w:pPr>
      <w:r w:rsidRPr="00BA5E24">
        <w:rPr>
          <w:rFonts w:ascii="Times New Roman" w:eastAsia="Times New Roman" w:hAnsi="Times New Roman" w:cs="Times New Roman"/>
          <w:sz w:val="24"/>
          <w:szCs w:val="24"/>
          <w:lang w:val="en-US" w:eastAsia="sv-SE"/>
        </w:rPr>
        <w:lastRenderedPageBreak/>
        <w:t xml:space="preserve">Discount value = </w:t>
      </w:r>
      <w:r w:rsidR="00BF2D70" w:rsidRPr="00BA5E24">
        <w:rPr>
          <w:rFonts w:ascii="Times New Roman" w:eastAsia="Times New Roman" w:hAnsi="Times New Roman" w:cs="Times New Roman"/>
          <w:sz w:val="24"/>
          <w:szCs w:val="24"/>
          <w:lang w:val="en-US" w:eastAsia="sv-SE"/>
        </w:rPr>
        <w:t>Payoff * e</w:t>
      </w:r>
      <w:r w:rsidR="00BF2D70" w:rsidRPr="00BA5E24">
        <w:rPr>
          <w:rFonts w:ascii="Times New Roman" w:eastAsia="Times New Roman" w:hAnsi="Times New Roman" w:cs="Times New Roman"/>
          <w:sz w:val="24"/>
          <w:szCs w:val="24"/>
          <w:vertAlign w:val="superscript"/>
          <w:lang w:val="en-US" w:eastAsia="sv-SE"/>
        </w:rPr>
        <w:t>-</w:t>
      </w:r>
      <w:proofErr w:type="spellStart"/>
      <w:r w:rsidR="00BF2D70" w:rsidRPr="00BA5E24">
        <w:rPr>
          <w:rFonts w:ascii="Times New Roman" w:eastAsia="Times New Roman" w:hAnsi="Times New Roman" w:cs="Times New Roman"/>
          <w:sz w:val="24"/>
          <w:szCs w:val="24"/>
          <w:vertAlign w:val="superscript"/>
          <w:lang w:val="en-US" w:eastAsia="sv-SE"/>
        </w:rPr>
        <w:t>rT</w:t>
      </w:r>
      <w:proofErr w:type="spellEnd"/>
      <w:r w:rsidRPr="00BA5E24">
        <w:rPr>
          <w:rFonts w:ascii="Times New Roman" w:eastAsia="Times New Roman" w:hAnsi="Times New Roman" w:cs="Times New Roman"/>
          <w:sz w:val="24"/>
          <w:szCs w:val="24"/>
          <w:lang w:val="en-US" w:eastAsia="sv-SE"/>
        </w:rPr>
        <w:tab/>
      </w:r>
      <w:r w:rsidRPr="00BA5E24">
        <w:rPr>
          <w:rFonts w:ascii="Times New Roman" w:eastAsia="Times New Roman" w:hAnsi="Times New Roman" w:cs="Times New Roman"/>
          <w:sz w:val="24"/>
          <w:szCs w:val="24"/>
          <w:lang w:val="en-US" w:eastAsia="sv-SE"/>
        </w:rPr>
        <w:tab/>
      </w:r>
      <w:r w:rsidR="00BF2D70" w:rsidRPr="00BA5E24">
        <w:rPr>
          <w:rFonts w:ascii="Times New Roman" w:hAnsi="Times New Roman" w:cs="Times New Roman"/>
          <w:sz w:val="24"/>
          <w:szCs w:val="24"/>
          <w:lang w:val="en-US" w:eastAsia="sv-SE"/>
        </w:rPr>
        <w:t xml:space="preserve">Where </w:t>
      </w:r>
      <w:r w:rsidRPr="00BA5E24">
        <w:rPr>
          <w:rFonts w:ascii="Times New Roman" w:hAnsi="Times New Roman" w:cs="Times New Roman"/>
          <w:sz w:val="24"/>
          <w:szCs w:val="24"/>
          <w:lang w:val="en-US" w:eastAsia="sv-SE"/>
        </w:rPr>
        <w:br/>
        <w:t>r = risk free rate.</w:t>
      </w:r>
      <w:r w:rsidRPr="00BA5E24">
        <w:rPr>
          <w:rFonts w:ascii="Times New Roman" w:hAnsi="Times New Roman" w:cs="Times New Roman"/>
          <w:sz w:val="24"/>
          <w:szCs w:val="24"/>
          <w:lang w:val="en-US" w:eastAsia="sv-SE"/>
        </w:rPr>
        <w:br/>
      </w:r>
      <w:r w:rsidR="00BF2D70" w:rsidRPr="00BA5E24">
        <w:rPr>
          <w:rFonts w:ascii="Times New Roman" w:hAnsi="Times New Roman" w:cs="Times New Roman"/>
          <w:sz w:val="24"/>
          <w:szCs w:val="24"/>
          <w:lang w:val="en-US" w:eastAsia="sv-SE"/>
        </w:rPr>
        <w:t xml:space="preserve">T </w:t>
      </w:r>
      <w:r w:rsidRPr="00BA5E24">
        <w:rPr>
          <w:rFonts w:ascii="Times New Roman" w:hAnsi="Times New Roman" w:cs="Times New Roman"/>
          <w:sz w:val="24"/>
          <w:szCs w:val="24"/>
          <w:lang w:val="en-US" w:eastAsia="sv-SE"/>
        </w:rPr>
        <w:t>= time at maturity.</w:t>
      </w:r>
      <w:r w:rsidRPr="00BA5E24">
        <w:rPr>
          <w:rFonts w:ascii="Times New Roman" w:hAnsi="Times New Roman" w:cs="Times New Roman"/>
          <w:sz w:val="24"/>
          <w:szCs w:val="24"/>
          <w:lang w:val="en-US" w:eastAsia="sv-SE"/>
        </w:rPr>
        <w:br/>
      </w:r>
      <w:r w:rsidR="005826CA" w:rsidRPr="00BA5E24">
        <w:rPr>
          <w:rFonts w:ascii="Times New Roman" w:hAnsi="Times New Roman" w:cs="Times New Roman"/>
          <w:sz w:val="24"/>
          <w:szCs w:val="24"/>
          <w:lang w:val="en-US"/>
        </w:rPr>
        <w:t>The table below shows futures prices</w:t>
      </w:r>
    </w:p>
    <w:p w:rsidR="005826CA" w:rsidRDefault="005826CA" w:rsidP="00010D72">
      <w:pPr>
        <w:shd w:val="clear" w:color="auto" w:fill="FFFFFF"/>
        <w:spacing w:before="100" w:beforeAutospacing="1" w:after="100" w:afterAutospacing="1" w:line="348" w:lineRule="atLeast"/>
        <w:rPr>
          <w:rFonts w:ascii="Times New Roman" w:hAnsi="Times New Roman" w:cs="Times New Roman"/>
          <w:sz w:val="24"/>
          <w:szCs w:val="24"/>
        </w:rPr>
      </w:pPr>
      <w:r w:rsidRPr="00EC5B48">
        <w:rPr>
          <w:noProof/>
          <w:lang w:val="en-GB" w:eastAsia="en-GB"/>
        </w:rPr>
        <w:drawing>
          <wp:inline distT="0" distB="0" distL="0" distR="0">
            <wp:extent cx="5760720" cy="1916430"/>
            <wp:effectExtent l="0" t="0" r="508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760720" cy="1916430"/>
                    </a:xfrm>
                    <a:prstGeom prst="rect">
                      <a:avLst/>
                    </a:prstGeom>
                    <a:noFill/>
                    <a:ln w="9525">
                      <a:noFill/>
                      <a:miter lim="800000"/>
                      <a:headEnd/>
                      <a:tailEnd/>
                    </a:ln>
                  </pic:spPr>
                </pic:pic>
              </a:graphicData>
            </a:graphic>
          </wp:inline>
        </w:drawing>
      </w:r>
    </w:p>
    <w:p w:rsidR="00FA1D43" w:rsidRDefault="00FA1D43" w:rsidP="00CE31FF">
      <w:pPr>
        <w:pStyle w:val="Heading1"/>
        <w:rPr>
          <w:lang w:val="en-US" w:eastAsia="sv-SE"/>
        </w:rPr>
      </w:pPr>
      <w:bookmarkStart w:id="9" w:name="_Toc370065713"/>
      <w:r w:rsidRPr="00BA5E24">
        <w:rPr>
          <w:lang w:val="en-US" w:eastAsia="sv-SE"/>
        </w:rPr>
        <w:t>Average price time-series</w:t>
      </w:r>
      <w:bookmarkEnd w:id="9"/>
    </w:p>
    <w:p w:rsidR="00CE31FF" w:rsidRPr="00CE31FF" w:rsidRDefault="00CE31FF" w:rsidP="00CE31FF"/>
    <w:p w:rsidR="00FA1D43" w:rsidRPr="00BA5E24" w:rsidRDefault="00FA1D43" w:rsidP="000B4D6E">
      <w:pPr>
        <w:spacing w:line="360" w:lineRule="auto"/>
        <w:rPr>
          <w:rFonts w:ascii="Times New Roman" w:hAnsi="Times New Roman" w:cs="Times New Roman"/>
          <w:sz w:val="24"/>
          <w:szCs w:val="24"/>
          <w:lang w:val="en-US" w:eastAsia="sv-SE"/>
        </w:rPr>
      </w:pPr>
      <w:r w:rsidRPr="00BA5E24">
        <w:rPr>
          <w:rFonts w:ascii="Times New Roman" w:hAnsi="Times New Roman" w:cs="Times New Roman"/>
          <w:sz w:val="24"/>
          <w:szCs w:val="24"/>
          <w:lang w:val="en-US" w:eastAsia="sv-SE"/>
        </w:rPr>
        <w:t>Since all the prices have been calculated we determine the average price time series by taking a simple average of the prices at each future data in all the simulation.</w:t>
      </w:r>
    </w:p>
    <w:p w:rsidR="00FA1D43" w:rsidRDefault="00FA1D43" w:rsidP="00CE31FF">
      <w:pPr>
        <w:pStyle w:val="Heading1"/>
        <w:rPr>
          <w:lang w:val="en-US" w:eastAsia="sv-SE"/>
        </w:rPr>
      </w:pPr>
      <w:bookmarkStart w:id="10" w:name="_Toc370065714"/>
      <w:r w:rsidRPr="00BA5E24">
        <w:rPr>
          <w:lang w:val="en-US" w:eastAsia="sv-SE"/>
        </w:rPr>
        <w:t>Calculations of the return series</w:t>
      </w:r>
      <w:bookmarkEnd w:id="10"/>
    </w:p>
    <w:p w:rsidR="00CE31FF" w:rsidRPr="00CE31FF" w:rsidRDefault="00CE31FF" w:rsidP="00CE31FF"/>
    <w:p w:rsidR="00013541" w:rsidRDefault="00013541" w:rsidP="000B4D6E">
      <w:pPr>
        <w:spacing w:line="360" w:lineRule="auto"/>
        <w:rPr>
          <w:rFonts w:ascii="Times New Roman" w:hAnsi="Times New Roman" w:cs="Times New Roman"/>
          <w:sz w:val="24"/>
          <w:szCs w:val="24"/>
          <w:lang w:val="en-US" w:eastAsia="sv-SE"/>
        </w:rPr>
      </w:pPr>
      <w:r w:rsidRPr="00BA5E24">
        <w:rPr>
          <w:rFonts w:ascii="Times New Roman" w:hAnsi="Times New Roman" w:cs="Times New Roman"/>
          <w:sz w:val="24"/>
          <w:szCs w:val="24"/>
          <w:lang w:val="en-US" w:eastAsia="sv-SE"/>
        </w:rPr>
        <w:t>We will</w:t>
      </w:r>
      <w:r w:rsidR="005E636F" w:rsidRPr="00BA5E24">
        <w:rPr>
          <w:rFonts w:ascii="Times New Roman" w:hAnsi="Times New Roman" w:cs="Times New Roman"/>
          <w:sz w:val="24"/>
          <w:szCs w:val="24"/>
          <w:lang w:val="en-US" w:eastAsia="sv-SE"/>
        </w:rPr>
        <w:t xml:space="preserve"> determine the return series since </w:t>
      </w:r>
      <w:r w:rsidRPr="00BA5E24">
        <w:rPr>
          <w:rFonts w:ascii="Times New Roman" w:hAnsi="Times New Roman" w:cs="Times New Roman"/>
          <w:sz w:val="24"/>
          <w:szCs w:val="24"/>
          <w:lang w:val="en-US" w:eastAsia="sv-SE"/>
        </w:rPr>
        <w:t>we have the derivatives average price series by taking the natural l</w:t>
      </w:r>
      <w:r w:rsidR="005E636F" w:rsidRPr="00BA5E24">
        <w:rPr>
          <w:rFonts w:ascii="Times New Roman" w:hAnsi="Times New Roman" w:cs="Times New Roman"/>
          <w:sz w:val="24"/>
          <w:szCs w:val="24"/>
          <w:lang w:val="en-US" w:eastAsia="sv-SE"/>
        </w:rPr>
        <w:t xml:space="preserve">ogarithm of successive prices. </w:t>
      </w:r>
      <w:r w:rsidRPr="00BA5E24">
        <w:rPr>
          <w:rFonts w:ascii="Times New Roman" w:hAnsi="Times New Roman" w:cs="Times New Roman"/>
          <w:sz w:val="24"/>
          <w:szCs w:val="24"/>
          <w:lang w:val="en-US" w:eastAsia="sv-SE"/>
        </w:rPr>
        <w:t>T</w:t>
      </w:r>
      <w:r w:rsidR="005E636F" w:rsidRPr="00BA5E24">
        <w:rPr>
          <w:rFonts w:ascii="Times New Roman" w:hAnsi="Times New Roman" w:cs="Times New Roman"/>
          <w:sz w:val="24"/>
          <w:szCs w:val="24"/>
          <w:lang w:val="en-US" w:eastAsia="sv-SE"/>
        </w:rPr>
        <w:t xml:space="preserve">he calculations of </w:t>
      </w:r>
      <w:r w:rsidR="000B4D6E" w:rsidRPr="00BA5E24">
        <w:rPr>
          <w:rFonts w:ascii="Times New Roman" w:hAnsi="Times New Roman" w:cs="Times New Roman"/>
          <w:sz w:val="24"/>
          <w:szCs w:val="24"/>
          <w:lang w:val="en-US" w:eastAsia="sv-SE"/>
        </w:rPr>
        <w:t>futures</w:t>
      </w:r>
      <w:r w:rsidR="006C6BC8">
        <w:rPr>
          <w:rFonts w:ascii="Times New Roman" w:hAnsi="Times New Roman" w:cs="Times New Roman"/>
          <w:sz w:val="24"/>
          <w:szCs w:val="24"/>
          <w:lang w:val="en-US" w:eastAsia="sv-SE"/>
        </w:rPr>
        <w:t>, equity,</w:t>
      </w:r>
      <w:r w:rsidR="005E636F" w:rsidRPr="00BA5E24">
        <w:rPr>
          <w:rFonts w:ascii="Times New Roman" w:hAnsi="Times New Roman" w:cs="Times New Roman"/>
          <w:sz w:val="24"/>
          <w:szCs w:val="24"/>
          <w:lang w:val="en-US" w:eastAsia="sv-SE"/>
        </w:rPr>
        <w:t xml:space="preserve"> call and put option contracts </w:t>
      </w:r>
      <w:r w:rsidR="00E73E15">
        <w:rPr>
          <w:rFonts w:ascii="Times New Roman" w:hAnsi="Times New Roman" w:cs="Times New Roman"/>
          <w:sz w:val="24"/>
          <w:szCs w:val="24"/>
          <w:lang w:val="en-US" w:eastAsia="sv-SE"/>
        </w:rPr>
        <w:t xml:space="preserve">are </w:t>
      </w:r>
      <w:r w:rsidR="005E636F" w:rsidRPr="00BA5E24">
        <w:rPr>
          <w:rFonts w:ascii="Times New Roman" w:hAnsi="Times New Roman" w:cs="Times New Roman"/>
          <w:sz w:val="24"/>
          <w:szCs w:val="24"/>
          <w:lang w:val="en-US" w:eastAsia="sv-SE"/>
        </w:rPr>
        <w:t>as shown below</w:t>
      </w:r>
    </w:p>
    <w:p w:rsidR="000B4D6E" w:rsidRPr="00BA5E24" w:rsidRDefault="000B4D6E" w:rsidP="000B4D6E">
      <w:pPr>
        <w:spacing w:line="360" w:lineRule="auto"/>
        <w:rPr>
          <w:rFonts w:ascii="Times New Roman" w:hAnsi="Times New Roman" w:cs="Times New Roman"/>
          <w:sz w:val="24"/>
          <w:szCs w:val="24"/>
          <w:lang w:val="en-US" w:eastAsia="sv-SE"/>
        </w:rPr>
      </w:pPr>
    </w:p>
    <w:p w:rsidR="00013541" w:rsidRDefault="00845115" w:rsidP="00FA1D43">
      <w:pPr>
        <w:rPr>
          <w:rFonts w:ascii="Times New Roman" w:hAnsi="Times New Roman" w:cs="Times New Roman"/>
          <w:sz w:val="24"/>
          <w:szCs w:val="24"/>
          <w:lang w:eastAsia="sv-SE"/>
        </w:rPr>
      </w:pPr>
      <w:r w:rsidRPr="002149A2">
        <w:rPr>
          <w:noProof/>
          <w:lang w:val="en-GB" w:eastAsia="en-GB"/>
        </w:rPr>
        <w:lastRenderedPageBreak/>
        <w:drawing>
          <wp:inline distT="0" distB="0" distL="0" distR="0">
            <wp:extent cx="5731510" cy="2932112"/>
            <wp:effectExtent l="1905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5731510" cy="2932112"/>
                    </a:xfrm>
                    <a:prstGeom prst="rect">
                      <a:avLst/>
                    </a:prstGeom>
                    <a:noFill/>
                    <a:ln w="9525">
                      <a:noFill/>
                      <a:miter lim="800000"/>
                      <a:headEnd/>
                      <a:tailEnd/>
                    </a:ln>
                  </pic:spPr>
                </pic:pic>
              </a:graphicData>
            </a:graphic>
          </wp:inline>
        </w:drawing>
      </w:r>
    </w:p>
    <w:p w:rsidR="00CE31FF" w:rsidRDefault="00845115" w:rsidP="00AC0FD0">
      <w:pPr>
        <w:pStyle w:val="Heading1"/>
        <w:rPr>
          <w:lang w:val="en-US" w:eastAsia="sv-SE"/>
        </w:rPr>
      </w:pPr>
      <w:bookmarkStart w:id="11" w:name="_Toc370065715"/>
      <w:r w:rsidRPr="00BA5E24">
        <w:rPr>
          <w:lang w:val="en-US" w:eastAsia="sv-SE"/>
        </w:rPr>
        <w:t>Calculation of the value at risk measure</w:t>
      </w:r>
      <w:bookmarkEnd w:id="11"/>
    </w:p>
    <w:p w:rsidR="00AC0FD0" w:rsidRPr="00AC0FD0" w:rsidRDefault="00AC0FD0" w:rsidP="00AC0FD0">
      <w:pPr>
        <w:rPr>
          <w:lang w:val="en-US" w:eastAsia="sv-SE"/>
        </w:rPr>
      </w:pPr>
    </w:p>
    <w:p w:rsidR="00845115" w:rsidRPr="001B443D" w:rsidRDefault="00E73E15" w:rsidP="000B4D6E">
      <w:pPr>
        <w:spacing w:line="360" w:lineRule="auto"/>
        <w:rPr>
          <w:rFonts w:ascii="Times New Roman" w:eastAsia="Times New Roman" w:hAnsi="Times New Roman" w:cs="Times New Roman"/>
          <w:sz w:val="24"/>
          <w:szCs w:val="24"/>
          <w:lang w:val="en-US" w:eastAsia="sv-SE"/>
        </w:rPr>
      </w:pPr>
      <w:r>
        <w:rPr>
          <w:rFonts w:ascii="Times New Roman" w:eastAsia="Times New Roman" w:hAnsi="Times New Roman" w:cs="Times New Roman"/>
          <w:sz w:val="24"/>
          <w:szCs w:val="24"/>
          <w:lang w:val="en-US" w:eastAsia="sv-SE"/>
        </w:rPr>
        <w:t>In this step we calcula</w:t>
      </w:r>
      <w:r w:rsidR="009E4F59">
        <w:rPr>
          <w:rFonts w:ascii="Times New Roman" w:eastAsia="Times New Roman" w:hAnsi="Times New Roman" w:cs="Times New Roman"/>
          <w:sz w:val="24"/>
          <w:szCs w:val="24"/>
          <w:lang w:val="en-US" w:eastAsia="sv-SE"/>
        </w:rPr>
        <w:t xml:space="preserve">te the Value at Risk Using the Historical method </w:t>
      </w:r>
      <w:r>
        <w:rPr>
          <w:rFonts w:ascii="Times New Roman" w:eastAsia="Times New Roman" w:hAnsi="Times New Roman" w:cs="Times New Roman"/>
          <w:sz w:val="24"/>
          <w:szCs w:val="24"/>
          <w:lang w:val="en-US" w:eastAsia="sv-SE"/>
        </w:rPr>
        <w:t xml:space="preserve">where we refer to the </w:t>
      </w:r>
      <w:r w:rsidR="009E4F59">
        <w:rPr>
          <w:rFonts w:ascii="Times New Roman" w:eastAsia="Times New Roman" w:hAnsi="Times New Roman" w:cs="Times New Roman"/>
          <w:sz w:val="24"/>
          <w:szCs w:val="24"/>
          <w:lang w:val="en-US" w:eastAsia="sv-SE"/>
        </w:rPr>
        <w:t xml:space="preserve">simulated </w:t>
      </w:r>
      <w:r>
        <w:rPr>
          <w:rFonts w:ascii="Times New Roman" w:eastAsia="Times New Roman" w:hAnsi="Times New Roman" w:cs="Times New Roman"/>
          <w:sz w:val="24"/>
          <w:szCs w:val="24"/>
          <w:lang w:val="en-US" w:eastAsia="sv-SE"/>
        </w:rPr>
        <w:t>daily return processes as our historical Returns.</w:t>
      </w:r>
      <w:r w:rsidR="009E4F59">
        <w:rPr>
          <w:rFonts w:ascii="Times New Roman" w:eastAsia="Times New Roman" w:hAnsi="Times New Roman" w:cs="Times New Roman"/>
          <w:sz w:val="24"/>
          <w:szCs w:val="24"/>
          <w:lang w:val="en-US" w:eastAsia="sv-SE"/>
        </w:rPr>
        <w:t xml:space="preserve"> As such VaR is calculated by computing a percentile over the range of the return data set under consideration. This is easily calculated in Excel by the function </w:t>
      </w:r>
      <w:r w:rsidR="009E4F59" w:rsidRPr="009E4F59">
        <w:rPr>
          <w:rFonts w:ascii="Times New Roman" w:eastAsia="Times New Roman" w:hAnsi="Times New Roman" w:cs="Times New Roman"/>
          <w:b/>
          <w:sz w:val="24"/>
          <w:szCs w:val="24"/>
          <w:lang w:val="en-US" w:eastAsia="sv-SE"/>
        </w:rPr>
        <w:t>=</w:t>
      </w:r>
      <w:r w:rsidR="0025598B">
        <w:rPr>
          <w:rFonts w:ascii="Times New Roman" w:eastAsia="Times New Roman" w:hAnsi="Times New Roman" w:cs="Times New Roman"/>
          <w:b/>
          <w:sz w:val="24"/>
          <w:szCs w:val="24"/>
          <w:lang w:val="en-US" w:eastAsia="sv-SE"/>
        </w:rPr>
        <w:t>PERCENTILE (array, (100-X</w:t>
      </w:r>
      <w:r w:rsidR="00AC0FD0">
        <w:rPr>
          <w:rFonts w:ascii="Times New Roman" w:eastAsia="Times New Roman" w:hAnsi="Times New Roman" w:cs="Times New Roman"/>
          <w:b/>
          <w:sz w:val="24"/>
          <w:szCs w:val="24"/>
          <w:lang w:val="en-US" w:eastAsia="sv-SE"/>
        </w:rPr>
        <w:t>)</w:t>
      </w:r>
      <w:r w:rsidR="00AC0FD0" w:rsidRPr="009E4F59">
        <w:rPr>
          <w:rFonts w:ascii="Times New Roman" w:eastAsia="Times New Roman" w:hAnsi="Times New Roman" w:cs="Times New Roman"/>
          <w:b/>
          <w:sz w:val="24"/>
          <w:szCs w:val="24"/>
          <w:lang w:val="en-US" w:eastAsia="sv-SE"/>
        </w:rPr>
        <w:t xml:space="preserve"> %</w:t>
      </w:r>
      <w:r w:rsidR="009E4F59" w:rsidRPr="009E4F59">
        <w:rPr>
          <w:rFonts w:ascii="Times New Roman" w:eastAsia="Times New Roman" w:hAnsi="Times New Roman" w:cs="Times New Roman"/>
          <w:b/>
          <w:sz w:val="24"/>
          <w:szCs w:val="24"/>
          <w:lang w:val="en-US" w:eastAsia="sv-SE"/>
        </w:rPr>
        <w:t>)</w:t>
      </w:r>
      <w:r w:rsidR="001B443D">
        <w:rPr>
          <w:rFonts w:ascii="Times New Roman" w:eastAsia="Times New Roman" w:hAnsi="Times New Roman" w:cs="Times New Roman"/>
          <w:b/>
          <w:sz w:val="24"/>
          <w:szCs w:val="24"/>
          <w:lang w:val="en-US" w:eastAsia="sv-SE"/>
        </w:rPr>
        <w:t xml:space="preserve"> </w:t>
      </w:r>
      <w:r w:rsidR="00AC0FD0">
        <w:rPr>
          <w:rFonts w:ascii="Times New Roman" w:eastAsia="Times New Roman" w:hAnsi="Times New Roman" w:cs="Times New Roman"/>
          <w:sz w:val="24"/>
          <w:szCs w:val="24"/>
          <w:lang w:val="en-US" w:eastAsia="sv-SE"/>
        </w:rPr>
        <w:t>where X is the confidence level</w:t>
      </w:r>
      <w:r w:rsidR="001B443D">
        <w:rPr>
          <w:rFonts w:ascii="Times New Roman" w:eastAsia="Times New Roman" w:hAnsi="Times New Roman" w:cs="Times New Roman"/>
          <w:sz w:val="24"/>
          <w:szCs w:val="24"/>
          <w:lang w:val="en-US" w:eastAsia="sv-SE"/>
        </w:rPr>
        <w:t>.</w:t>
      </w:r>
      <w:r w:rsidR="00AC0FD0">
        <w:rPr>
          <w:rFonts w:ascii="Times New Roman" w:eastAsia="Times New Roman" w:hAnsi="Times New Roman" w:cs="Times New Roman"/>
          <w:sz w:val="24"/>
          <w:szCs w:val="24"/>
          <w:lang w:val="en-US" w:eastAsia="sv-SE"/>
        </w:rPr>
        <w:t xml:space="preserve"> VaR is a function of two parameters; </w:t>
      </w:r>
      <w:r w:rsidR="00AC0FD0" w:rsidRPr="00AC0FD0">
        <w:rPr>
          <w:rFonts w:ascii="Times New Roman" w:eastAsia="Times New Roman" w:hAnsi="Times New Roman" w:cs="Times New Roman"/>
          <w:b/>
          <w:sz w:val="24"/>
          <w:szCs w:val="24"/>
          <w:lang w:val="en-US" w:eastAsia="sv-SE"/>
        </w:rPr>
        <w:t>N</w:t>
      </w:r>
      <w:r w:rsidR="00AC0FD0">
        <w:rPr>
          <w:rFonts w:ascii="Times New Roman" w:eastAsia="Times New Roman" w:hAnsi="Times New Roman" w:cs="Times New Roman"/>
          <w:sz w:val="24"/>
          <w:szCs w:val="24"/>
          <w:lang w:val="en-US" w:eastAsia="sv-SE"/>
        </w:rPr>
        <w:t xml:space="preserve"> the time horizon and </w:t>
      </w:r>
      <w:r w:rsidR="00AC0FD0" w:rsidRPr="00AC0FD0">
        <w:rPr>
          <w:rFonts w:ascii="Times New Roman" w:eastAsia="Times New Roman" w:hAnsi="Times New Roman" w:cs="Times New Roman"/>
          <w:b/>
          <w:sz w:val="24"/>
          <w:szCs w:val="24"/>
          <w:lang w:val="en-US" w:eastAsia="sv-SE"/>
        </w:rPr>
        <w:t>X</w:t>
      </w:r>
      <w:r w:rsidR="00AC0FD0">
        <w:rPr>
          <w:rFonts w:ascii="Times New Roman" w:eastAsia="Times New Roman" w:hAnsi="Times New Roman" w:cs="Times New Roman"/>
          <w:b/>
          <w:sz w:val="24"/>
          <w:szCs w:val="24"/>
          <w:lang w:val="en-US" w:eastAsia="sv-SE"/>
        </w:rPr>
        <w:t>,</w:t>
      </w:r>
      <w:r w:rsidR="00AC0FD0">
        <w:rPr>
          <w:rFonts w:ascii="Times New Roman" w:eastAsia="Times New Roman" w:hAnsi="Times New Roman" w:cs="Times New Roman"/>
          <w:sz w:val="24"/>
          <w:szCs w:val="24"/>
          <w:lang w:val="en-US" w:eastAsia="sv-SE"/>
        </w:rPr>
        <w:t xml:space="preserve"> the confidence level. It is the loss over N days that a portfolio manager is X% certain will not be exceeded.</w:t>
      </w:r>
    </w:p>
    <w:p w:rsidR="00845115" w:rsidRPr="00BA5E24" w:rsidRDefault="00845115" w:rsidP="000B4D6E">
      <w:pPr>
        <w:tabs>
          <w:tab w:val="left" w:pos="4971"/>
        </w:tabs>
        <w:spacing w:line="360" w:lineRule="auto"/>
        <w:rPr>
          <w:rFonts w:ascii="Times New Roman" w:eastAsia="Times New Roman" w:hAnsi="Times New Roman" w:cs="Times New Roman"/>
          <w:sz w:val="24"/>
          <w:szCs w:val="24"/>
          <w:lang w:val="en-US" w:eastAsia="sv-SE"/>
        </w:rPr>
      </w:pPr>
      <w:r w:rsidRPr="00BA5E24">
        <w:rPr>
          <w:rFonts w:ascii="Times New Roman" w:eastAsia="Times New Roman" w:hAnsi="Times New Roman" w:cs="Times New Roman"/>
          <w:sz w:val="24"/>
          <w:szCs w:val="24"/>
          <w:lang w:val="en-US" w:eastAsia="sv-SE"/>
        </w:rPr>
        <w:t>In our explanation</w:t>
      </w:r>
      <w:r w:rsidR="006A5E90" w:rsidRPr="00BA5E24">
        <w:rPr>
          <w:rFonts w:ascii="Times New Roman" w:eastAsia="Times New Roman" w:hAnsi="Times New Roman" w:cs="Times New Roman"/>
          <w:sz w:val="24"/>
          <w:szCs w:val="24"/>
          <w:lang w:val="en-US" w:eastAsia="sv-SE"/>
        </w:rPr>
        <w:t>, the 3</w:t>
      </w:r>
      <w:r w:rsidRPr="00BA5E24">
        <w:rPr>
          <w:rFonts w:ascii="Times New Roman" w:eastAsia="Times New Roman" w:hAnsi="Times New Roman" w:cs="Times New Roman"/>
          <w:sz w:val="24"/>
          <w:szCs w:val="24"/>
          <w:lang w:val="en-US" w:eastAsia="sv-SE"/>
        </w:rPr>
        <w:t>0-day</w:t>
      </w:r>
      <w:r w:rsidR="006A5E90" w:rsidRPr="00BA5E24">
        <w:rPr>
          <w:rFonts w:ascii="Times New Roman" w:eastAsia="Times New Roman" w:hAnsi="Times New Roman" w:cs="Times New Roman"/>
          <w:sz w:val="24"/>
          <w:szCs w:val="24"/>
          <w:lang w:val="en-US" w:eastAsia="sv-SE"/>
        </w:rPr>
        <w:t>s</w:t>
      </w:r>
      <w:r w:rsidRPr="00BA5E24">
        <w:rPr>
          <w:rFonts w:ascii="Times New Roman" w:eastAsia="Times New Roman" w:hAnsi="Times New Roman" w:cs="Times New Roman"/>
          <w:sz w:val="24"/>
          <w:szCs w:val="24"/>
          <w:lang w:val="en-US" w:eastAsia="sv-SE"/>
        </w:rPr>
        <w:t xml:space="preserve"> holding period V</w:t>
      </w:r>
      <w:r w:rsidR="006A5E90" w:rsidRPr="00BA5E24">
        <w:rPr>
          <w:rFonts w:ascii="Times New Roman" w:eastAsia="Times New Roman" w:hAnsi="Times New Roman" w:cs="Times New Roman"/>
          <w:sz w:val="24"/>
          <w:szCs w:val="24"/>
          <w:lang w:val="en-US" w:eastAsia="sv-SE"/>
        </w:rPr>
        <w:t xml:space="preserve">alue </w:t>
      </w:r>
      <w:r w:rsidRPr="00BA5E24">
        <w:rPr>
          <w:rFonts w:ascii="Times New Roman" w:eastAsia="Times New Roman" w:hAnsi="Times New Roman" w:cs="Times New Roman"/>
          <w:sz w:val="24"/>
          <w:szCs w:val="24"/>
          <w:lang w:val="en-US" w:eastAsia="sv-SE"/>
        </w:rPr>
        <w:t>a</w:t>
      </w:r>
      <w:r w:rsidR="006A5E90" w:rsidRPr="00BA5E24">
        <w:rPr>
          <w:rFonts w:ascii="Times New Roman" w:eastAsia="Times New Roman" w:hAnsi="Times New Roman" w:cs="Times New Roman"/>
          <w:sz w:val="24"/>
          <w:szCs w:val="24"/>
          <w:lang w:val="en-US" w:eastAsia="sv-SE"/>
        </w:rPr>
        <w:t xml:space="preserve">t </w:t>
      </w:r>
      <w:r w:rsidRPr="00BA5E24">
        <w:rPr>
          <w:rFonts w:ascii="Times New Roman" w:eastAsia="Times New Roman" w:hAnsi="Times New Roman" w:cs="Times New Roman"/>
          <w:sz w:val="24"/>
          <w:szCs w:val="24"/>
          <w:lang w:val="en-US" w:eastAsia="sv-SE"/>
        </w:rPr>
        <w:t>R</w:t>
      </w:r>
      <w:r w:rsidR="006A5E90" w:rsidRPr="00BA5E24">
        <w:rPr>
          <w:rFonts w:ascii="Times New Roman" w:eastAsia="Times New Roman" w:hAnsi="Times New Roman" w:cs="Times New Roman"/>
          <w:sz w:val="24"/>
          <w:szCs w:val="24"/>
          <w:lang w:val="en-US" w:eastAsia="sv-SE"/>
        </w:rPr>
        <w:t>isk</w:t>
      </w:r>
      <w:r w:rsidRPr="00BA5E24">
        <w:rPr>
          <w:rFonts w:ascii="Times New Roman" w:eastAsia="Times New Roman" w:hAnsi="Times New Roman" w:cs="Times New Roman"/>
          <w:sz w:val="24"/>
          <w:szCs w:val="24"/>
          <w:lang w:val="en-US" w:eastAsia="sv-SE"/>
        </w:rPr>
        <w:t xml:space="preserve"> at different confidence levels, </w:t>
      </w:r>
      <w:r w:rsidR="001B443D">
        <w:rPr>
          <w:rFonts w:ascii="Times New Roman" w:eastAsia="Times New Roman" w:hAnsi="Times New Roman" w:cs="Times New Roman"/>
          <w:sz w:val="24"/>
          <w:szCs w:val="24"/>
          <w:lang w:val="en-US" w:eastAsia="sv-SE"/>
        </w:rPr>
        <w:t>using the Historical method</w:t>
      </w:r>
      <w:r w:rsidR="006A5E90" w:rsidRPr="00BA5E24">
        <w:rPr>
          <w:rFonts w:ascii="Times New Roman" w:eastAsia="Times New Roman" w:hAnsi="Times New Roman" w:cs="Times New Roman"/>
          <w:sz w:val="24"/>
          <w:szCs w:val="24"/>
          <w:lang w:val="en-US" w:eastAsia="sv-SE"/>
        </w:rPr>
        <w:t xml:space="preserve"> is calculated</w:t>
      </w:r>
      <w:r w:rsidR="001B443D">
        <w:rPr>
          <w:rFonts w:ascii="Times New Roman" w:eastAsia="Times New Roman" w:hAnsi="Times New Roman" w:cs="Times New Roman"/>
          <w:sz w:val="24"/>
          <w:szCs w:val="24"/>
          <w:lang w:val="en-US" w:eastAsia="sv-SE"/>
        </w:rPr>
        <w:t xml:space="preserve"> as shown below</w:t>
      </w:r>
      <w:r w:rsidR="006A5E90" w:rsidRPr="00BA5E24">
        <w:rPr>
          <w:rFonts w:ascii="Times New Roman" w:eastAsia="Times New Roman" w:hAnsi="Times New Roman" w:cs="Times New Roman"/>
          <w:sz w:val="24"/>
          <w:szCs w:val="24"/>
          <w:lang w:val="en-US" w:eastAsia="sv-SE"/>
        </w:rPr>
        <w:t>.</w:t>
      </w:r>
    </w:p>
    <w:p w:rsidR="005C2C2C" w:rsidRDefault="00AC0FD0" w:rsidP="005C2C2C">
      <w:pPr>
        <w:shd w:val="clear" w:color="auto" w:fill="FFFFFF"/>
        <w:spacing w:before="100" w:beforeAutospacing="1" w:after="100" w:afterAutospacing="1" w:line="348" w:lineRule="atLeast"/>
        <w:rPr>
          <w:rFonts w:eastAsia="Times New Roman" w:cs="Times New Roman"/>
          <w:lang w:val="en-US" w:eastAsia="sv-SE"/>
        </w:rPr>
      </w:pPr>
      <w:r w:rsidRPr="00AC0FD0">
        <w:rPr>
          <w:noProof/>
          <w:lang w:val="en-GB" w:eastAsia="en-GB"/>
        </w:rPr>
        <w:drawing>
          <wp:inline distT="0" distB="0" distL="0" distR="0">
            <wp:extent cx="4019550" cy="140970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4019550" cy="1409700"/>
                    </a:xfrm>
                    <a:prstGeom prst="rect">
                      <a:avLst/>
                    </a:prstGeom>
                    <a:noFill/>
                    <a:ln w="9525">
                      <a:noFill/>
                      <a:miter lim="800000"/>
                      <a:headEnd/>
                      <a:tailEnd/>
                    </a:ln>
                  </pic:spPr>
                </pic:pic>
              </a:graphicData>
            </a:graphic>
          </wp:inline>
        </w:drawing>
      </w:r>
    </w:p>
    <w:p w:rsidR="007C10C8" w:rsidRDefault="007C10C8" w:rsidP="005C2C2C">
      <w:pPr>
        <w:shd w:val="clear" w:color="auto" w:fill="FFFFFF"/>
        <w:spacing w:before="100" w:beforeAutospacing="1" w:after="100" w:afterAutospacing="1" w:line="348" w:lineRule="atLeast"/>
        <w:rPr>
          <w:rFonts w:eastAsia="Times New Roman" w:cs="Times New Roman"/>
          <w:b/>
          <w:sz w:val="16"/>
          <w:szCs w:val="16"/>
          <w:lang w:val="en-GB" w:eastAsia="sv-SE"/>
        </w:rPr>
      </w:pPr>
      <w:r>
        <w:rPr>
          <w:rFonts w:eastAsia="Times New Roman" w:cs="Times New Roman"/>
          <w:lang w:val="en-US" w:eastAsia="sv-SE"/>
        </w:rPr>
        <w:t xml:space="preserve">Calculating any N-day VaR is given by the formula; </w:t>
      </w:r>
      <w:r w:rsidRPr="007C10C8">
        <w:rPr>
          <w:rFonts w:eastAsia="Times New Roman" w:cs="Times New Roman"/>
          <w:b/>
          <w:lang w:val="en-US" w:eastAsia="sv-SE"/>
        </w:rPr>
        <w:t>N-day VaR</w:t>
      </w:r>
      <w:r w:rsidRPr="007C10C8">
        <w:rPr>
          <w:rFonts w:eastAsia="Times New Roman" w:cs="Times New Roman"/>
          <w:b/>
          <w:vertAlign w:val="subscript"/>
          <w:lang w:val="en-US" w:eastAsia="sv-SE"/>
        </w:rPr>
        <w:t>99%</w:t>
      </w:r>
      <w:r w:rsidRPr="007C10C8">
        <w:rPr>
          <w:rFonts w:eastAsia="Times New Roman" w:cs="Times New Roman"/>
          <w:b/>
          <w:lang w:val="en-US" w:eastAsia="sv-SE"/>
        </w:rPr>
        <w:t>=1-day VaR</w:t>
      </w:r>
      <w:r w:rsidRPr="007C10C8">
        <w:rPr>
          <w:rFonts w:eastAsia="Times New Roman" w:cs="Times New Roman"/>
          <w:b/>
          <w:vertAlign w:val="subscript"/>
          <w:lang w:val="en-US" w:eastAsia="sv-SE"/>
        </w:rPr>
        <w:t>99%</w:t>
      </w:r>
      <w:r w:rsidRPr="007C10C8">
        <w:rPr>
          <w:rFonts w:eastAsia="Times New Roman" w:cs="Times New Roman"/>
          <w:b/>
          <w:lang w:val="en-US" w:eastAsia="sv-SE"/>
        </w:rPr>
        <w:t>*</w:t>
      </w:r>
      <w:r w:rsidRPr="007C10C8">
        <w:rPr>
          <w:rFonts w:eastAsia="Times New Roman" w:cs="Times New Roman"/>
          <w:b/>
          <w:sz w:val="32"/>
          <w:szCs w:val="32"/>
          <w:lang w:val="en-GB" w:eastAsia="sv-SE"/>
        </w:rPr>
        <w:t>√</w:t>
      </w:r>
      <w:r w:rsidRPr="007C10C8">
        <w:rPr>
          <w:rFonts w:eastAsia="Times New Roman" w:cs="Times New Roman"/>
          <w:b/>
          <w:sz w:val="16"/>
          <w:szCs w:val="16"/>
          <w:lang w:val="en-GB" w:eastAsia="sv-SE"/>
        </w:rPr>
        <w:t>N</w:t>
      </w:r>
    </w:p>
    <w:p w:rsidR="007C10C8" w:rsidRPr="007C10C8" w:rsidRDefault="0015105D" w:rsidP="007C10C8">
      <w:pPr>
        <w:pStyle w:val="NoSpacing"/>
        <w:rPr>
          <w:lang w:val="en-GB" w:eastAsia="sv-SE"/>
        </w:rPr>
      </w:pPr>
      <w:r>
        <w:rPr>
          <w:lang w:val="en-GB" w:eastAsia="sv-SE"/>
        </w:rPr>
        <w:t>Thus our 1-d</w:t>
      </w:r>
      <w:r w:rsidR="007C10C8">
        <w:rPr>
          <w:lang w:val="en-GB" w:eastAsia="sv-SE"/>
        </w:rPr>
        <w:t>ay VaR =3.10%. In the above table we can say that we are 99% confident that we will not lose more that 17</w:t>
      </w:r>
      <w:r>
        <w:rPr>
          <w:lang w:val="en-GB" w:eastAsia="sv-SE"/>
        </w:rPr>
        <w:t>% in one month.</w:t>
      </w:r>
    </w:p>
    <w:p w:rsidR="005C2C2C" w:rsidRPr="000A5781" w:rsidRDefault="005C2C2C" w:rsidP="005C2C2C">
      <w:pPr>
        <w:shd w:val="clear" w:color="auto" w:fill="FFFFFF"/>
        <w:spacing w:before="100" w:beforeAutospacing="1" w:after="100" w:afterAutospacing="1" w:line="348" w:lineRule="atLeast"/>
        <w:rPr>
          <w:rFonts w:eastAsia="Times New Roman" w:cs="Times New Roman"/>
          <w:lang w:eastAsia="sv-SE"/>
        </w:rPr>
      </w:pPr>
      <w:r w:rsidRPr="00F631A4">
        <w:rPr>
          <w:noProof/>
          <w:lang w:val="en-GB" w:eastAsia="en-GB"/>
        </w:rPr>
        <w:lastRenderedPageBreak/>
        <w:drawing>
          <wp:inline distT="0" distB="0" distL="0" distR="0">
            <wp:extent cx="3279775" cy="33147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3279775" cy="3314700"/>
                    </a:xfrm>
                    <a:prstGeom prst="rect">
                      <a:avLst/>
                    </a:prstGeom>
                    <a:noFill/>
                    <a:ln w="9525">
                      <a:noFill/>
                      <a:miter lim="800000"/>
                      <a:headEnd/>
                      <a:tailEnd/>
                    </a:ln>
                  </pic:spPr>
                </pic:pic>
              </a:graphicData>
            </a:graphic>
          </wp:inline>
        </w:drawing>
      </w:r>
    </w:p>
    <w:p w:rsidR="00B34F53" w:rsidRDefault="00B34F53" w:rsidP="00CE31FF">
      <w:pPr>
        <w:pStyle w:val="Heading1"/>
        <w:rPr>
          <w:lang w:val="en-US" w:eastAsia="sv-SE"/>
        </w:rPr>
      </w:pPr>
      <w:bookmarkStart w:id="12" w:name="_Toc370065716"/>
      <w:r w:rsidRPr="00BA5E24">
        <w:rPr>
          <w:lang w:val="en-US" w:eastAsia="sv-SE"/>
        </w:rPr>
        <w:t>Histograms showing Value at risk and risk management from Excel</w:t>
      </w:r>
      <w:bookmarkEnd w:id="12"/>
    </w:p>
    <w:p w:rsidR="00CE31FF" w:rsidRPr="00CE31FF" w:rsidRDefault="00CE31FF" w:rsidP="00CE31FF"/>
    <w:p w:rsidR="00B34F53" w:rsidRPr="00BA5E24" w:rsidRDefault="00C47A9C" w:rsidP="00CE31FF">
      <w:pPr>
        <w:pStyle w:val="Subtitle"/>
        <w:rPr>
          <w:kern w:val="36"/>
          <w:u w:val="single"/>
          <w:lang w:val="en-US" w:eastAsia="sv-SE"/>
        </w:rPr>
      </w:pPr>
      <w:r w:rsidRPr="00BA5E24">
        <w:rPr>
          <w:lang w:val="en-US" w:eastAsia="sv-SE"/>
        </w:rPr>
        <w:t>Value at Risk</w:t>
      </w:r>
    </w:p>
    <w:p w:rsidR="00B34F53" w:rsidRPr="00BA5E24" w:rsidRDefault="00B34F53" w:rsidP="000B4D6E">
      <w:pPr>
        <w:spacing w:line="360" w:lineRule="auto"/>
        <w:rPr>
          <w:rFonts w:ascii="Times New Roman" w:eastAsia="Times New Roman" w:hAnsi="Times New Roman" w:cs="Times New Roman"/>
          <w:sz w:val="24"/>
          <w:szCs w:val="24"/>
          <w:lang w:val="en-US" w:eastAsia="sv-SE"/>
        </w:rPr>
      </w:pPr>
      <w:r w:rsidRPr="00BA5E24">
        <w:rPr>
          <w:rFonts w:ascii="Times New Roman" w:eastAsia="Times New Roman" w:hAnsi="Times New Roman" w:cs="Times New Roman"/>
          <w:sz w:val="24"/>
          <w:szCs w:val="24"/>
          <w:lang w:val="en-US" w:eastAsia="sv-SE"/>
        </w:rPr>
        <w:t>The simplest and the most common concept you are likely to see when it comes to financial risk management is Value at risk for short. It represents a guess estimate for</w:t>
      </w:r>
    </w:p>
    <w:p w:rsidR="00B34F53" w:rsidRDefault="00DB7C0F" w:rsidP="00DB7C0F">
      <w:pPr>
        <w:pStyle w:val="ListParagraph"/>
        <w:numPr>
          <w:ilvl w:val="0"/>
          <w:numId w:val="3"/>
        </w:numPr>
        <w:spacing w:line="360" w:lineRule="auto"/>
        <w:rPr>
          <w:rFonts w:ascii="Times New Roman" w:eastAsia="Times New Roman" w:hAnsi="Times New Roman" w:cs="Times New Roman"/>
          <w:sz w:val="24"/>
          <w:szCs w:val="24"/>
          <w:lang w:val="en-US" w:eastAsia="sv-SE"/>
        </w:rPr>
      </w:pPr>
      <w:r>
        <w:rPr>
          <w:rFonts w:ascii="Times New Roman" w:eastAsia="Times New Roman" w:hAnsi="Times New Roman" w:cs="Times New Roman"/>
          <w:sz w:val="24"/>
          <w:szCs w:val="24"/>
          <w:lang w:val="en-US" w:eastAsia="sv-SE"/>
        </w:rPr>
        <w:t>How bad can things be when they really are bad?</w:t>
      </w:r>
    </w:p>
    <w:p w:rsidR="00DB7C0F" w:rsidRDefault="00DB7C0F" w:rsidP="00DB7C0F">
      <w:pPr>
        <w:pStyle w:val="ListParagraph"/>
        <w:numPr>
          <w:ilvl w:val="0"/>
          <w:numId w:val="3"/>
        </w:numPr>
        <w:spacing w:line="360" w:lineRule="auto"/>
        <w:rPr>
          <w:rFonts w:ascii="Times New Roman" w:eastAsia="Times New Roman" w:hAnsi="Times New Roman" w:cs="Times New Roman"/>
          <w:sz w:val="24"/>
          <w:szCs w:val="24"/>
          <w:lang w:val="en-US" w:eastAsia="sv-SE"/>
        </w:rPr>
      </w:pPr>
      <w:r>
        <w:rPr>
          <w:rFonts w:ascii="Times New Roman" w:eastAsia="Times New Roman" w:hAnsi="Times New Roman" w:cs="Times New Roman"/>
          <w:sz w:val="24"/>
          <w:szCs w:val="24"/>
          <w:lang w:val="en-US" w:eastAsia="sv-SE"/>
        </w:rPr>
        <w:t>On a really bad day or month, what can you loss the most?</w:t>
      </w:r>
    </w:p>
    <w:p w:rsidR="00B34F53" w:rsidRPr="00DB7C0F" w:rsidRDefault="00DB7C0F" w:rsidP="00DB7C0F">
      <w:pPr>
        <w:pStyle w:val="ListParagraph"/>
        <w:numPr>
          <w:ilvl w:val="0"/>
          <w:numId w:val="3"/>
        </w:numPr>
        <w:spacing w:line="360" w:lineRule="auto"/>
        <w:rPr>
          <w:rFonts w:ascii="Times New Roman" w:eastAsia="Times New Roman" w:hAnsi="Times New Roman" w:cs="Times New Roman"/>
          <w:sz w:val="24"/>
          <w:szCs w:val="24"/>
          <w:lang w:val="en-US" w:eastAsia="sv-SE"/>
        </w:rPr>
      </w:pPr>
      <w:r>
        <w:rPr>
          <w:rFonts w:ascii="Times New Roman" w:eastAsia="Times New Roman" w:hAnsi="Times New Roman" w:cs="Times New Roman"/>
          <w:sz w:val="24"/>
          <w:szCs w:val="24"/>
          <w:lang w:val="en-US" w:eastAsia="sv-SE"/>
        </w:rPr>
        <w:t>What is the worst thing that can happen?</w:t>
      </w:r>
    </w:p>
    <w:p w:rsidR="00B34F53" w:rsidRPr="00BA5E24" w:rsidRDefault="00D57974" w:rsidP="000B4D6E">
      <w:pPr>
        <w:spacing w:line="360" w:lineRule="auto"/>
        <w:rPr>
          <w:rFonts w:ascii="Times New Roman" w:eastAsia="Times New Roman" w:hAnsi="Times New Roman" w:cs="Times New Roman"/>
          <w:sz w:val="24"/>
          <w:szCs w:val="24"/>
          <w:lang w:val="en-US" w:eastAsia="sv-SE"/>
        </w:rPr>
      </w:pPr>
      <w:r>
        <w:rPr>
          <w:rFonts w:ascii="Times New Roman" w:eastAsia="Times New Roman" w:hAnsi="Times New Roman" w:cs="Times New Roman"/>
          <w:sz w:val="24"/>
          <w:szCs w:val="24"/>
          <w:lang w:val="en-US" w:eastAsia="sv-SE"/>
        </w:rPr>
        <w:t>From our findings we would love to answer these questions as a way of interpreting the results obtained.</w:t>
      </w:r>
      <w:r w:rsidR="00A21162">
        <w:rPr>
          <w:rFonts w:ascii="Times New Roman" w:eastAsia="Times New Roman" w:hAnsi="Times New Roman" w:cs="Times New Roman"/>
          <w:sz w:val="24"/>
          <w:szCs w:val="24"/>
          <w:lang w:val="en-US" w:eastAsia="sv-SE"/>
        </w:rPr>
        <w:t xml:space="preserve"> For example supposing someone has invested in a call option. We will use the histogram below to answer the questions above.</w:t>
      </w:r>
    </w:p>
    <w:p w:rsidR="00C47A9C" w:rsidRPr="00BA5E24" w:rsidRDefault="00C47A9C" w:rsidP="00B34F53">
      <w:pPr>
        <w:rPr>
          <w:rFonts w:ascii="Times New Roman" w:eastAsia="Times New Roman" w:hAnsi="Times New Roman" w:cs="Times New Roman"/>
          <w:sz w:val="24"/>
          <w:szCs w:val="24"/>
          <w:lang w:val="en-US" w:eastAsia="sv-SE"/>
        </w:rPr>
      </w:pPr>
    </w:p>
    <w:p w:rsidR="00C47A9C" w:rsidRPr="00BA5E24" w:rsidRDefault="00C47A9C" w:rsidP="00B34F53">
      <w:pPr>
        <w:rPr>
          <w:rFonts w:ascii="Times New Roman" w:eastAsia="Times New Roman" w:hAnsi="Times New Roman" w:cs="Times New Roman"/>
          <w:sz w:val="24"/>
          <w:szCs w:val="24"/>
          <w:lang w:val="en-US" w:eastAsia="sv-SE"/>
        </w:rPr>
      </w:pPr>
    </w:p>
    <w:p w:rsidR="001860A8" w:rsidRDefault="001860A8" w:rsidP="00B34F53">
      <w:pPr>
        <w:rPr>
          <w:rFonts w:ascii="Times New Roman" w:eastAsia="Times New Roman" w:hAnsi="Times New Roman" w:cs="Times New Roman"/>
          <w:b/>
          <w:sz w:val="28"/>
          <w:szCs w:val="28"/>
          <w:lang w:eastAsia="sv-SE"/>
        </w:rPr>
      </w:pPr>
    </w:p>
    <w:p w:rsidR="00CE31FF" w:rsidRDefault="00CE31FF" w:rsidP="00B34F53">
      <w:pPr>
        <w:rPr>
          <w:rFonts w:ascii="Times New Roman" w:eastAsia="Times New Roman" w:hAnsi="Times New Roman" w:cs="Times New Roman"/>
          <w:b/>
          <w:sz w:val="28"/>
          <w:szCs w:val="28"/>
          <w:lang w:eastAsia="sv-SE"/>
        </w:rPr>
      </w:pPr>
    </w:p>
    <w:p w:rsidR="00C47A9C" w:rsidRDefault="00C47A9C" w:rsidP="00CE31FF">
      <w:pPr>
        <w:pStyle w:val="Heading1"/>
        <w:rPr>
          <w:lang w:eastAsia="sv-SE"/>
        </w:rPr>
      </w:pPr>
      <w:bookmarkStart w:id="13" w:name="_Toc370065717"/>
      <w:r w:rsidRPr="00C47A9C">
        <w:rPr>
          <w:lang w:eastAsia="sv-SE"/>
        </w:rPr>
        <w:lastRenderedPageBreak/>
        <w:t>Diagram showing the call option</w:t>
      </w:r>
      <w:bookmarkEnd w:id="13"/>
      <w:r w:rsidRPr="00C47A9C">
        <w:rPr>
          <w:lang w:eastAsia="sv-SE"/>
        </w:rPr>
        <w:t xml:space="preserve"> </w:t>
      </w:r>
    </w:p>
    <w:p w:rsidR="000B4D6E" w:rsidRPr="00C47A9C" w:rsidRDefault="000B4D6E" w:rsidP="00B34F53">
      <w:pPr>
        <w:rPr>
          <w:rFonts w:ascii="Times New Roman" w:eastAsia="Times New Roman" w:hAnsi="Times New Roman" w:cs="Times New Roman"/>
          <w:b/>
          <w:sz w:val="28"/>
          <w:szCs w:val="28"/>
          <w:lang w:eastAsia="sv-SE"/>
        </w:rPr>
      </w:pPr>
    </w:p>
    <w:p w:rsidR="00C47A9C" w:rsidRDefault="00985E48" w:rsidP="00B34F53">
      <w:pPr>
        <w:rPr>
          <w:rFonts w:ascii="Times New Roman" w:eastAsia="Times New Roman" w:hAnsi="Times New Roman" w:cs="Times New Roman"/>
          <w:sz w:val="24"/>
          <w:szCs w:val="24"/>
          <w:lang w:eastAsia="sv-SE"/>
        </w:rPr>
      </w:pPr>
      <w:r w:rsidRPr="00985E48">
        <w:rPr>
          <w:rFonts w:ascii="Times New Roman" w:eastAsia="Times New Roman" w:hAnsi="Times New Roman" w:cs="Times New Roman"/>
          <w:noProof/>
          <w:sz w:val="24"/>
          <w:szCs w:val="24"/>
          <w:lang w:val="en-GB" w:eastAsia="en-GB"/>
        </w:rPr>
        <w:drawing>
          <wp:inline distT="0" distB="0" distL="0" distR="0">
            <wp:extent cx="5686426" cy="5229225"/>
            <wp:effectExtent l="19050" t="0" r="28574"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47A9C" w:rsidRPr="000B4D6E" w:rsidRDefault="00C47A9C" w:rsidP="000B4D6E">
      <w:pPr>
        <w:spacing w:line="360" w:lineRule="auto"/>
        <w:rPr>
          <w:rFonts w:ascii="Times New Roman" w:eastAsia="Times New Roman" w:hAnsi="Times New Roman" w:cs="Times New Roman"/>
          <w:sz w:val="24"/>
          <w:szCs w:val="24"/>
          <w:lang w:eastAsia="sv-SE"/>
        </w:rPr>
      </w:pPr>
    </w:p>
    <w:p w:rsidR="008B33AC" w:rsidRPr="000B4D6E" w:rsidRDefault="00C47A9C" w:rsidP="000B4D6E">
      <w:pPr>
        <w:spacing w:line="360" w:lineRule="auto"/>
        <w:rPr>
          <w:rFonts w:ascii="Times New Roman" w:hAnsi="Times New Roman" w:cs="Times New Roman"/>
          <w:sz w:val="24"/>
          <w:szCs w:val="24"/>
          <w:lang w:val="en-US" w:eastAsia="sv-SE"/>
        </w:rPr>
      </w:pPr>
      <w:r w:rsidRPr="000B4D6E">
        <w:rPr>
          <w:rFonts w:ascii="Times New Roman" w:hAnsi="Times New Roman" w:cs="Times New Roman"/>
          <w:sz w:val="24"/>
          <w:szCs w:val="24"/>
          <w:lang w:val="en-US" w:eastAsia="sv-SE"/>
        </w:rPr>
        <w:t>The histogram</w:t>
      </w:r>
      <w:r w:rsidR="00E036A5" w:rsidRPr="000B4D6E">
        <w:rPr>
          <w:rFonts w:ascii="Times New Roman" w:hAnsi="Times New Roman" w:cs="Times New Roman"/>
          <w:sz w:val="24"/>
          <w:szCs w:val="24"/>
          <w:lang w:val="en-US" w:eastAsia="sv-SE"/>
        </w:rPr>
        <w:t xml:space="preserve"> above calculates on a series of daily</w:t>
      </w:r>
      <w:r w:rsidRPr="000B4D6E">
        <w:rPr>
          <w:rFonts w:ascii="Times New Roman" w:hAnsi="Times New Roman" w:cs="Times New Roman"/>
          <w:sz w:val="24"/>
          <w:szCs w:val="24"/>
          <w:lang w:val="en-US" w:eastAsia="sv-SE"/>
        </w:rPr>
        <w:t xml:space="preserve"> changes </w:t>
      </w:r>
      <w:r w:rsidR="00E036A5" w:rsidRPr="000B4D6E">
        <w:rPr>
          <w:rFonts w:ascii="Times New Roman" w:hAnsi="Times New Roman" w:cs="Times New Roman"/>
          <w:sz w:val="24"/>
          <w:szCs w:val="24"/>
          <w:lang w:val="en-US" w:eastAsia="sv-SE"/>
        </w:rPr>
        <w:t xml:space="preserve">of prices </w:t>
      </w:r>
      <w:r w:rsidR="00985E48">
        <w:rPr>
          <w:rFonts w:ascii="Times New Roman" w:hAnsi="Times New Roman" w:cs="Times New Roman"/>
          <w:sz w:val="24"/>
          <w:szCs w:val="24"/>
          <w:lang w:val="en-US" w:eastAsia="sv-SE"/>
        </w:rPr>
        <w:t>of the call option</w:t>
      </w:r>
      <w:r w:rsidR="00E036A5" w:rsidRPr="000B4D6E">
        <w:rPr>
          <w:rFonts w:ascii="Times New Roman" w:hAnsi="Times New Roman" w:cs="Times New Roman"/>
          <w:sz w:val="24"/>
          <w:szCs w:val="24"/>
          <w:lang w:val="en-US" w:eastAsia="sv-SE"/>
        </w:rPr>
        <w:t>. With the</w:t>
      </w:r>
      <w:r w:rsidRPr="000B4D6E">
        <w:rPr>
          <w:rFonts w:ascii="Times New Roman" w:hAnsi="Times New Roman" w:cs="Times New Roman"/>
          <w:sz w:val="24"/>
          <w:szCs w:val="24"/>
          <w:lang w:val="en-US" w:eastAsia="sv-SE"/>
        </w:rPr>
        <w:t xml:space="preserve"> risk terms we call daily price changes, </w:t>
      </w:r>
      <w:r w:rsidR="00E036A5" w:rsidRPr="000B4D6E">
        <w:rPr>
          <w:rFonts w:ascii="Times New Roman" w:hAnsi="Times New Roman" w:cs="Times New Roman"/>
          <w:sz w:val="24"/>
          <w:szCs w:val="24"/>
          <w:lang w:val="en-US" w:eastAsia="sv-SE"/>
        </w:rPr>
        <w:t xml:space="preserve">and </w:t>
      </w:r>
      <w:r w:rsidRPr="000B4D6E">
        <w:rPr>
          <w:rFonts w:ascii="Times New Roman" w:hAnsi="Times New Roman" w:cs="Times New Roman"/>
          <w:sz w:val="24"/>
          <w:szCs w:val="24"/>
          <w:lang w:val="en-US" w:eastAsia="sv-SE"/>
        </w:rPr>
        <w:t xml:space="preserve">daily returns, and these returns </w:t>
      </w:r>
      <w:r w:rsidR="008B33AC" w:rsidRPr="000B4D6E">
        <w:rPr>
          <w:rFonts w:ascii="Times New Roman" w:hAnsi="Times New Roman" w:cs="Times New Roman"/>
          <w:sz w:val="24"/>
          <w:szCs w:val="24"/>
          <w:lang w:val="en-US" w:eastAsia="sv-SE"/>
        </w:rPr>
        <w:t xml:space="preserve">could be positive or negative. The </w:t>
      </w:r>
      <w:r w:rsidR="000B4D6E" w:rsidRPr="000B4D6E">
        <w:rPr>
          <w:rFonts w:ascii="Times New Roman" w:hAnsi="Times New Roman" w:cs="Times New Roman"/>
          <w:sz w:val="24"/>
          <w:szCs w:val="24"/>
          <w:lang w:val="en-US" w:eastAsia="sv-SE"/>
        </w:rPr>
        <w:t>table below takes a daily returns</w:t>
      </w:r>
      <w:r w:rsidRPr="000B4D6E">
        <w:rPr>
          <w:rFonts w:ascii="Times New Roman" w:hAnsi="Times New Roman" w:cs="Times New Roman"/>
          <w:sz w:val="24"/>
          <w:szCs w:val="24"/>
          <w:lang w:val="en-US" w:eastAsia="sv-SE"/>
        </w:rPr>
        <w:t xml:space="preserve"> series, sorts the series and then slots each return in a given return bucket.</w:t>
      </w:r>
    </w:p>
    <w:p w:rsidR="008B33AC" w:rsidRPr="00CE31FF" w:rsidRDefault="008B33AC" w:rsidP="000B4D6E">
      <w:pPr>
        <w:spacing w:line="360" w:lineRule="auto"/>
        <w:rPr>
          <w:rFonts w:ascii="Times New Roman" w:hAnsi="Times New Roman" w:cs="Times New Roman"/>
          <w:bCs/>
          <w:sz w:val="24"/>
          <w:szCs w:val="24"/>
          <w:lang w:val="en-US" w:eastAsia="sv-SE"/>
        </w:rPr>
      </w:pPr>
      <w:r w:rsidRPr="000B4D6E">
        <w:rPr>
          <w:rFonts w:ascii="Times New Roman" w:hAnsi="Times New Roman" w:cs="Times New Roman"/>
          <w:sz w:val="24"/>
          <w:szCs w:val="24"/>
          <w:lang w:val="en-US" w:eastAsia="sv-SE"/>
        </w:rPr>
        <w:t>The r</w:t>
      </w:r>
      <w:r w:rsidR="00C47A9C" w:rsidRPr="000B4D6E">
        <w:rPr>
          <w:rFonts w:ascii="Times New Roman" w:hAnsi="Times New Roman" w:cs="Times New Roman"/>
          <w:sz w:val="24"/>
          <w:szCs w:val="24"/>
          <w:lang w:val="en-US" w:eastAsia="sv-SE"/>
        </w:rPr>
        <w:t xml:space="preserve">eturn </w:t>
      </w:r>
      <w:r w:rsidRPr="000B4D6E">
        <w:rPr>
          <w:rFonts w:ascii="Times New Roman" w:hAnsi="Times New Roman" w:cs="Times New Roman"/>
          <w:sz w:val="24"/>
          <w:szCs w:val="24"/>
          <w:lang w:val="en-US" w:eastAsia="sv-SE"/>
        </w:rPr>
        <w:t>is calculated by the use</w:t>
      </w:r>
      <w:r w:rsidR="00C47A9C" w:rsidRPr="000B4D6E">
        <w:rPr>
          <w:rFonts w:ascii="Times New Roman" w:hAnsi="Times New Roman" w:cs="Times New Roman"/>
          <w:sz w:val="24"/>
          <w:szCs w:val="24"/>
          <w:lang w:val="en-US" w:eastAsia="sv-SE"/>
        </w:rPr>
        <w:t xml:space="preserve"> of </w:t>
      </w:r>
      <w:r w:rsidR="00985E48" w:rsidRPr="000B4D6E">
        <w:rPr>
          <w:rFonts w:ascii="Times New Roman" w:hAnsi="Times New Roman" w:cs="Times New Roman"/>
          <w:bCs/>
          <w:sz w:val="24"/>
          <w:szCs w:val="24"/>
          <w:lang w:val="en-US" w:eastAsia="sv-SE"/>
        </w:rPr>
        <w:t>Ln (</w:t>
      </w:r>
      <m:oMath>
        <m:f>
          <m:fPr>
            <m:ctrlPr>
              <w:rPr>
                <w:rFonts w:ascii="Cambria Math" w:hAnsi="Cambria Math" w:cs="Times New Roman"/>
                <w:bCs/>
                <w:i/>
                <w:sz w:val="24"/>
                <w:szCs w:val="24"/>
                <w:lang w:eastAsia="sv-SE"/>
              </w:rPr>
            </m:ctrlPr>
          </m:fPr>
          <m:num>
            <m:r>
              <w:rPr>
                <w:rFonts w:ascii="Cambria Math" w:hAnsi="Cambria Math" w:cs="Times New Roman"/>
                <w:sz w:val="24"/>
                <w:szCs w:val="24"/>
                <w:lang w:eastAsia="sv-SE"/>
              </w:rPr>
              <m:t>P</m:t>
            </m:r>
            <m:r>
              <w:rPr>
                <w:rFonts w:ascii="Cambria Math" w:hAnsi="Cambria Math" w:cs="Times New Roman"/>
                <w:sz w:val="24"/>
                <w:szCs w:val="24"/>
                <w:lang w:val="en-US" w:eastAsia="sv-SE"/>
              </w:rPr>
              <m:t>2</m:t>
            </m:r>
          </m:num>
          <m:den>
            <m:r>
              <w:rPr>
                <w:rFonts w:ascii="Cambria Math" w:hAnsi="Cambria Math" w:cs="Times New Roman"/>
                <w:sz w:val="24"/>
                <w:szCs w:val="24"/>
                <w:lang w:eastAsia="sv-SE"/>
              </w:rPr>
              <m:t>P</m:t>
            </m:r>
            <m:r>
              <w:rPr>
                <w:rFonts w:ascii="Cambria Math" w:hAnsi="Cambria Math" w:cs="Times New Roman"/>
                <w:sz w:val="24"/>
                <w:szCs w:val="24"/>
                <w:lang w:val="en-US" w:eastAsia="sv-SE"/>
              </w:rPr>
              <m:t>1</m:t>
            </m:r>
          </m:den>
        </m:f>
      </m:oMath>
      <w:r w:rsidR="00C47A9C" w:rsidRPr="000B4D6E">
        <w:rPr>
          <w:rFonts w:ascii="Times New Roman" w:hAnsi="Times New Roman" w:cs="Times New Roman"/>
          <w:bCs/>
          <w:sz w:val="24"/>
          <w:szCs w:val="24"/>
          <w:lang w:val="en-US" w:eastAsia="sv-SE"/>
        </w:rPr>
        <w:t>)</w:t>
      </w:r>
      <w:r w:rsidRPr="000B4D6E">
        <w:rPr>
          <w:rFonts w:ascii="Times New Roman" w:hAnsi="Times New Roman" w:cs="Times New Roman"/>
          <w:bCs/>
          <w:sz w:val="24"/>
          <w:szCs w:val="24"/>
          <w:lang w:val="en-US" w:eastAsia="sv-SE"/>
        </w:rPr>
        <w:t>.</w:t>
      </w:r>
      <w:r w:rsidR="00CE31FF">
        <w:rPr>
          <w:rFonts w:ascii="Times New Roman" w:hAnsi="Times New Roman" w:cs="Times New Roman"/>
          <w:bCs/>
          <w:sz w:val="24"/>
          <w:szCs w:val="24"/>
          <w:lang w:val="en-US" w:eastAsia="sv-SE"/>
        </w:rPr>
        <w:tab/>
      </w:r>
      <w:r w:rsidR="00CE31FF">
        <w:rPr>
          <w:rFonts w:ascii="Times New Roman" w:hAnsi="Times New Roman" w:cs="Times New Roman"/>
          <w:bCs/>
          <w:sz w:val="24"/>
          <w:szCs w:val="24"/>
          <w:lang w:val="en-US" w:eastAsia="sv-SE"/>
        </w:rPr>
        <w:tab/>
      </w:r>
      <w:r w:rsidRPr="000B4D6E">
        <w:rPr>
          <w:rFonts w:ascii="Times New Roman" w:hAnsi="Times New Roman" w:cs="Times New Roman"/>
          <w:sz w:val="24"/>
          <w:szCs w:val="24"/>
          <w:lang w:val="en-US" w:eastAsia="sv-SE"/>
        </w:rPr>
        <w:t>W</w:t>
      </w:r>
      <w:r w:rsidR="00C47A9C" w:rsidRPr="000B4D6E">
        <w:rPr>
          <w:rFonts w:ascii="Times New Roman" w:hAnsi="Times New Roman" w:cs="Times New Roman"/>
          <w:sz w:val="24"/>
          <w:szCs w:val="24"/>
          <w:lang w:val="en-US" w:eastAsia="sv-SE"/>
        </w:rPr>
        <w:t>here</w:t>
      </w:r>
      <w:r w:rsidRPr="000B4D6E">
        <w:rPr>
          <w:rFonts w:ascii="Times New Roman" w:hAnsi="Times New Roman" w:cs="Times New Roman"/>
          <w:sz w:val="24"/>
          <w:szCs w:val="24"/>
          <w:lang w:val="en-US" w:eastAsia="sv-SE"/>
        </w:rPr>
        <w:t xml:space="preserve"> </w:t>
      </w:r>
    </w:p>
    <w:p w:rsidR="00CC249B" w:rsidRPr="00BA5E24" w:rsidRDefault="008B33AC" w:rsidP="000B4D6E">
      <w:pPr>
        <w:spacing w:line="360" w:lineRule="auto"/>
        <w:rPr>
          <w:rFonts w:ascii="Times New Roman" w:hAnsi="Times New Roman" w:cs="Times New Roman"/>
          <w:sz w:val="24"/>
          <w:szCs w:val="24"/>
          <w:lang w:val="en-US" w:eastAsia="sv-SE"/>
        </w:rPr>
      </w:pPr>
      <w:r w:rsidRPr="000B4D6E">
        <w:rPr>
          <w:rFonts w:ascii="Times New Roman" w:hAnsi="Times New Roman" w:cs="Times New Roman"/>
          <w:sz w:val="24"/>
          <w:szCs w:val="24"/>
          <w:lang w:val="en-US" w:eastAsia="sv-SE"/>
        </w:rPr>
        <w:t xml:space="preserve">Ln = </w:t>
      </w:r>
      <w:r w:rsidR="00C47A9C" w:rsidRPr="000B4D6E">
        <w:rPr>
          <w:rFonts w:ascii="Times New Roman" w:hAnsi="Times New Roman" w:cs="Times New Roman"/>
          <w:sz w:val="24"/>
          <w:szCs w:val="24"/>
          <w:lang w:val="en-US" w:eastAsia="sv-SE"/>
        </w:rPr>
        <w:t>natural log</w:t>
      </w:r>
      <w:r w:rsidRPr="000B4D6E">
        <w:rPr>
          <w:rFonts w:ascii="Times New Roman" w:hAnsi="Times New Roman" w:cs="Times New Roman"/>
          <w:sz w:val="24"/>
          <w:szCs w:val="24"/>
          <w:lang w:val="en-US" w:eastAsia="sv-SE"/>
        </w:rPr>
        <w:t>arithm</w:t>
      </w:r>
      <w:r w:rsidR="00C47A9C" w:rsidRPr="000B4D6E">
        <w:rPr>
          <w:rFonts w:ascii="Times New Roman" w:hAnsi="Times New Roman" w:cs="Times New Roman"/>
          <w:sz w:val="24"/>
          <w:szCs w:val="24"/>
          <w:lang w:val="en-US" w:eastAsia="sv-SE"/>
        </w:rPr>
        <w:t xml:space="preserve">, </w:t>
      </w:r>
      <w:r w:rsidR="00985E48">
        <w:rPr>
          <w:rFonts w:ascii="Times New Roman" w:hAnsi="Times New Roman" w:cs="Times New Roman"/>
          <w:sz w:val="24"/>
          <w:szCs w:val="24"/>
          <w:lang w:val="en-US" w:eastAsia="sv-SE"/>
        </w:rPr>
        <w:br/>
        <w:t>P2</w:t>
      </w:r>
      <w:r w:rsidRPr="000B4D6E">
        <w:rPr>
          <w:rFonts w:ascii="Times New Roman" w:hAnsi="Times New Roman" w:cs="Times New Roman"/>
          <w:sz w:val="24"/>
          <w:szCs w:val="24"/>
          <w:lang w:val="en-US" w:eastAsia="sv-SE"/>
        </w:rPr>
        <w:t xml:space="preserve"> = </w:t>
      </w:r>
      <w:r w:rsidR="00985E48">
        <w:rPr>
          <w:rFonts w:ascii="Times New Roman" w:hAnsi="Times New Roman" w:cs="Times New Roman"/>
          <w:sz w:val="24"/>
          <w:szCs w:val="24"/>
          <w:lang w:val="en-US" w:eastAsia="sv-SE"/>
        </w:rPr>
        <w:t>New Price</w:t>
      </w:r>
      <w:r w:rsidR="00C47A9C" w:rsidRPr="000B4D6E">
        <w:rPr>
          <w:rFonts w:ascii="Times New Roman" w:hAnsi="Times New Roman" w:cs="Times New Roman"/>
          <w:sz w:val="24"/>
          <w:szCs w:val="24"/>
          <w:lang w:val="en-US" w:eastAsia="sv-SE"/>
        </w:rPr>
        <w:t xml:space="preserve">, </w:t>
      </w:r>
      <w:r w:rsidR="00985E48">
        <w:rPr>
          <w:rFonts w:ascii="Times New Roman" w:hAnsi="Times New Roman" w:cs="Times New Roman"/>
          <w:sz w:val="24"/>
          <w:szCs w:val="24"/>
          <w:lang w:val="en-US" w:eastAsia="sv-SE"/>
        </w:rPr>
        <w:br/>
        <w:t>P1</w:t>
      </w:r>
      <w:r w:rsidR="00CC249B" w:rsidRPr="000B4D6E">
        <w:rPr>
          <w:rFonts w:ascii="Times New Roman" w:hAnsi="Times New Roman" w:cs="Times New Roman"/>
          <w:sz w:val="24"/>
          <w:szCs w:val="24"/>
          <w:lang w:val="en-US" w:eastAsia="sv-SE"/>
        </w:rPr>
        <w:t xml:space="preserve"> = </w:t>
      </w:r>
      <w:r w:rsidR="00985E48">
        <w:rPr>
          <w:rFonts w:ascii="Times New Roman" w:hAnsi="Times New Roman" w:cs="Times New Roman"/>
          <w:sz w:val="24"/>
          <w:szCs w:val="24"/>
          <w:lang w:val="en-US" w:eastAsia="sv-SE"/>
        </w:rPr>
        <w:t>Old Price. </w:t>
      </w:r>
    </w:p>
    <w:p w:rsidR="00CC249B" w:rsidRPr="00BA5E24" w:rsidRDefault="004F54C1" w:rsidP="000B4D6E">
      <w:pPr>
        <w:shd w:val="clear" w:color="auto" w:fill="FFFFFF"/>
        <w:spacing w:before="100" w:beforeAutospacing="1" w:after="100" w:afterAutospacing="1" w:line="360" w:lineRule="auto"/>
        <w:rPr>
          <w:rFonts w:ascii="Times New Roman" w:eastAsia="Times New Roman" w:hAnsi="Times New Roman" w:cs="Times New Roman"/>
          <w:sz w:val="24"/>
          <w:szCs w:val="24"/>
          <w:lang w:val="en-US" w:eastAsia="sv-SE"/>
        </w:rPr>
      </w:pPr>
      <w:r w:rsidRPr="00BA5E24">
        <w:rPr>
          <w:rFonts w:ascii="Times New Roman" w:eastAsia="Times New Roman" w:hAnsi="Times New Roman" w:cs="Times New Roman"/>
          <w:sz w:val="24"/>
          <w:szCs w:val="24"/>
          <w:lang w:val="en-US" w:eastAsia="sv-SE"/>
        </w:rPr>
        <w:lastRenderedPageBreak/>
        <w:t xml:space="preserve">The histogram can be drawn from Excel program, </w:t>
      </w:r>
      <w:r w:rsidR="00CC249B" w:rsidRPr="00BA5E24">
        <w:rPr>
          <w:rFonts w:ascii="Times New Roman" w:eastAsia="Times New Roman" w:hAnsi="Times New Roman" w:cs="Times New Roman"/>
          <w:sz w:val="24"/>
          <w:szCs w:val="24"/>
          <w:lang w:val="en-US" w:eastAsia="sv-SE"/>
        </w:rPr>
        <w:t xml:space="preserve">the Histogram tool </w:t>
      </w:r>
      <w:r w:rsidRPr="00BA5E24">
        <w:rPr>
          <w:rFonts w:ascii="Times New Roman" w:eastAsia="Times New Roman" w:hAnsi="Times New Roman" w:cs="Times New Roman"/>
          <w:sz w:val="24"/>
          <w:szCs w:val="24"/>
          <w:lang w:val="en-US" w:eastAsia="sv-SE"/>
        </w:rPr>
        <w:t xml:space="preserve">is found in the Data Analysis window </w:t>
      </w:r>
      <w:r w:rsidR="00CC249B" w:rsidRPr="00BA5E24">
        <w:rPr>
          <w:rFonts w:ascii="Times New Roman" w:eastAsia="Times New Roman" w:hAnsi="Times New Roman" w:cs="Times New Roman"/>
          <w:sz w:val="24"/>
          <w:szCs w:val="24"/>
          <w:lang w:val="en-US" w:eastAsia="sv-SE"/>
        </w:rPr>
        <w:t>in Excel</w:t>
      </w:r>
      <w:r w:rsidR="00985E48">
        <w:rPr>
          <w:rFonts w:ascii="Times New Roman" w:eastAsia="Times New Roman" w:hAnsi="Times New Roman" w:cs="Times New Roman"/>
          <w:sz w:val="24"/>
          <w:szCs w:val="24"/>
          <w:lang w:val="en-US" w:eastAsia="sv-SE"/>
        </w:rPr>
        <w:t xml:space="preserve"> sheet.</w:t>
      </w:r>
    </w:p>
    <w:p w:rsidR="00C47A9C" w:rsidRPr="00BA5E24" w:rsidRDefault="00CC249B" w:rsidP="00C47A9C">
      <w:pPr>
        <w:rPr>
          <w:rFonts w:ascii="Times New Roman" w:hAnsi="Times New Roman" w:cs="Times New Roman"/>
          <w:sz w:val="24"/>
          <w:szCs w:val="24"/>
          <w:lang w:val="en-US" w:eastAsia="sv-SE"/>
        </w:rPr>
      </w:pPr>
      <w:r w:rsidRPr="00BA5E24">
        <w:rPr>
          <w:rFonts w:ascii="Times New Roman" w:hAnsi="Times New Roman" w:cs="Times New Roman"/>
          <w:sz w:val="24"/>
          <w:szCs w:val="24"/>
          <w:lang w:val="en-US" w:eastAsia="sv-SE"/>
        </w:rPr>
        <w:t xml:space="preserve"> </w:t>
      </w:r>
    </w:p>
    <w:p w:rsidR="00B34F53" w:rsidRDefault="004F54C1" w:rsidP="00FA1D43">
      <w:pPr>
        <w:rPr>
          <w:rFonts w:ascii="Times New Roman" w:hAnsi="Times New Roman" w:cs="Times New Roman"/>
          <w:sz w:val="24"/>
          <w:szCs w:val="24"/>
          <w:lang w:eastAsia="sv-SE"/>
        </w:rPr>
      </w:pPr>
      <w:r w:rsidRPr="000A5781">
        <w:rPr>
          <w:rFonts w:eastAsia="Times New Roman" w:cs="Times New Roman"/>
          <w:noProof/>
          <w:lang w:val="en-GB" w:eastAsia="en-GB"/>
        </w:rPr>
        <w:drawing>
          <wp:inline distT="0" distB="0" distL="0" distR="0">
            <wp:extent cx="3966210" cy="2583815"/>
            <wp:effectExtent l="19050" t="0" r="0" b="0"/>
            <wp:docPr id="15" name="Picture 4" descr="Histogram 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stogram 1">
                      <a:hlinkClick r:id="rId17"/>
                    </pic:cNvPr>
                    <pic:cNvPicPr>
                      <a:picLocks noChangeAspect="1" noChangeArrowheads="1"/>
                    </pic:cNvPicPr>
                  </pic:nvPicPr>
                  <pic:blipFill>
                    <a:blip r:embed="rId18" cstate="print"/>
                    <a:srcRect/>
                    <a:stretch>
                      <a:fillRect/>
                    </a:stretch>
                  </pic:blipFill>
                  <pic:spPr bwMode="auto">
                    <a:xfrm>
                      <a:off x="0" y="0"/>
                      <a:ext cx="3966210" cy="2583815"/>
                    </a:xfrm>
                    <a:prstGeom prst="rect">
                      <a:avLst/>
                    </a:prstGeom>
                    <a:noFill/>
                    <a:ln w="9525">
                      <a:noFill/>
                      <a:miter lim="800000"/>
                      <a:headEnd/>
                      <a:tailEnd/>
                    </a:ln>
                  </pic:spPr>
                </pic:pic>
              </a:graphicData>
            </a:graphic>
          </wp:inline>
        </w:drawing>
      </w:r>
    </w:p>
    <w:p w:rsidR="00CE31FF" w:rsidRDefault="00CE31FF" w:rsidP="000B4D6E">
      <w:pPr>
        <w:spacing w:line="360" w:lineRule="auto"/>
        <w:rPr>
          <w:rFonts w:ascii="Times New Roman" w:hAnsi="Times New Roman" w:cs="Times New Roman"/>
          <w:sz w:val="24"/>
          <w:szCs w:val="24"/>
          <w:lang w:val="en-US" w:eastAsia="sv-SE"/>
        </w:rPr>
      </w:pPr>
    </w:p>
    <w:p w:rsidR="004F54C1" w:rsidRDefault="00985E48" w:rsidP="000B4D6E">
      <w:pPr>
        <w:spacing w:line="360" w:lineRule="auto"/>
        <w:rPr>
          <w:rFonts w:ascii="Times New Roman" w:hAnsi="Times New Roman" w:cs="Times New Roman"/>
          <w:sz w:val="24"/>
          <w:szCs w:val="24"/>
          <w:lang w:val="en-US" w:eastAsia="sv-SE"/>
        </w:rPr>
      </w:pPr>
      <w:r>
        <w:rPr>
          <w:rFonts w:ascii="Times New Roman" w:hAnsi="Times New Roman" w:cs="Times New Roman"/>
          <w:sz w:val="24"/>
          <w:szCs w:val="24"/>
          <w:lang w:val="en-US" w:eastAsia="sv-SE"/>
        </w:rPr>
        <w:t>When you want to graph</w:t>
      </w:r>
      <w:r w:rsidR="004F54C1" w:rsidRPr="00BA5E24">
        <w:rPr>
          <w:rFonts w:ascii="Times New Roman" w:hAnsi="Times New Roman" w:cs="Times New Roman"/>
          <w:sz w:val="24"/>
          <w:szCs w:val="24"/>
          <w:lang w:val="en-US" w:eastAsia="sv-SE"/>
        </w:rPr>
        <w:t xml:space="preserve"> the Histogram </w:t>
      </w:r>
      <w:r>
        <w:rPr>
          <w:rFonts w:ascii="Times New Roman" w:hAnsi="Times New Roman" w:cs="Times New Roman"/>
          <w:sz w:val="24"/>
          <w:szCs w:val="24"/>
          <w:lang w:val="en-US" w:eastAsia="sv-SE"/>
        </w:rPr>
        <w:t xml:space="preserve">you </w:t>
      </w:r>
      <w:r w:rsidR="004F54C1" w:rsidRPr="00BA5E24">
        <w:rPr>
          <w:rFonts w:ascii="Times New Roman" w:hAnsi="Times New Roman" w:cs="Times New Roman"/>
          <w:sz w:val="24"/>
          <w:szCs w:val="24"/>
          <w:lang w:val="en-US" w:eastAsia="sv-SE"/>
        </w:rPr>
        <w:t>select the daily return series by calculating the percentage change in prices from one day to the next and use that series as your input ran</w:t>
      </w:r>
      <w:r w:rsidR="007E5B32" w:rsidRPr="00BA5E24">
        <w:rPr>
          <w:rFonts w:ascii="Times New Roman" w:hAnsi="Times New Roman" w:cs="Times New Roman"/>
          <w:sz w:val="24"/>
          <w:szCs w:val="24"/>
          <w:lang w:val="en-US" w:eastAsia="sv-SE"/>
        </w:rPr>
        <w:t xml:space="preserve">ge.  In the Histogram window </w:t>
      </w:r>
      <w:r w:rsidR="000B4D6E" w:rsidRPr="00BA5E24">
        <w:rPr>
          <w:rFonts w:ascii="Times New Roman" w:hAnsi="Times New Roman" w:cs="Times New Roman"/>
          <w:sz w:val="24"/>
          <w:szCs w:val="24"/>
          <w:lang w:val="en-US" w:eastAsia="sv-SE"/>
        </w:rPr>
        <w:t>click</w:t>
      </w:r>
      <w:r w:rsidR="007E5B32" w:rsidRPr="00BA5E24">
        <w:rPr>
          <w:rFonts w:ascii="Times New Roman" w:hAnsi="Times New Roman" w:cs="Times New Roman"/>
          <w:sz w:val="24"/>
          <w:szCs w:val="24"/>
          <w:lang w:val="en-US" w:eastAsia="sv-SE"/>
        </w:rPr>
        <w:t xml:space="preserve"> </w:t>
      </w:r>
      <w:r w:rsidR="004F54C1" w:rsidRPr="00BA5E24">
        <w:rPr>
          <w:rFonts w:ascii="Times New Roman" w:hAnsi="Times New Roman" w:cs="Times New Roman"/>
          <w:sz w:val="24"/>
          <w:szCs w:val="24"/>
          <w:lang w:val="en-US" w:eastAsia="sv-SE"/>
        </w:rPr>
        <w:t>New worksheet ply, cumulative percenta</w:t>
      </w:r>
      <w:r w:rsidR="007E5B32" w:rsidRPr="00BA5E24">
        <w:rPr>
          <w:rFonts w:ascii="Times New Roman" w:hAnsi="Times New Roman" w:cs="Times New Roman"/>
          <w:sz w:val="24"/>
          <w:szCs w:val="24"/>
          <w:lang w:val="en-US" w:eastAsia="sv-SE"/>
        </w:rPr>
        <w:t>ge and chart output to draw a graph (</w:t>
      </w:r>
      <w:r w:rsidR="004F54C1" w:rsidRPr="00BA5E24">
        <w:rPr>
          <w:rFonts w:ascii="Times New Roman" w:hAnsi="Times New Roman" w:cs="Times New Roman"/>
          <w:sz w:val="24"/>
          <w:szCs w:val="24"/>
          <w:lang w:val="en-US" w:eastAsia="sv-SE"/>
        </w:rPr>
        <w:t>Histogram</w:t>
      </w:r>
      <w:r w:rsidR="007E5B32" w:rsidRPr="00BA5E24">
        <w:rPr>
          <w:rFonts w:ascii="Times New Roman" w:hAnsi="Times New Roman" w:cs="Times New Roman"/>
          <w:sz w:val="24"/>
          <w:szCs w:val="24"/>
          <w:lang w:val="en-US" w:eastAsia="sv-SE"/>
        </w:rPr>
        <w:t>)</w:t>
      </w:r>
      <w:r w:rsidR="004F54C1" w:rsidRPr="00BA5E24">
        <w:rPr>
          <w:rFonts w:ascii="Times New Roman" w:hAnsi="Times New Roman" w:cs="Times New Roman"/>
          <w:sz w:val="24"/>
          <w:szCs w:val="24"/>
          <w:lang w:val="en-US" w:eastAsia="sv-SE"/>
        </w:rPr>
        <w:t xml:space="preserve"> a</w:t>
      </w:r>
      <w:r w:rsidR="007E5B32" w:rsidRPr="00BA5E24">
        <w:rPr>
          <w:rFonts w:ascii="Times New Roman" w:hAnsi="Times New Roman" w:cs="Times New Roman"/>
          <w:sz w:val="24"/>
          <w:szCs w:val="24"/>
          <w:lang w:val="en-US" w:eastAsia="sv-SE"/>
        </w:rPr>
        <w:t xml:space="preserve">nd a </w:t>
      </w:r>
      <w:r w:rsidR="004F54C1" w:rsidRPr="00BA5E24">
        <w:rPr>
          <w:rFonts w:ascii="Times New Roman" w:hAnsi="Times New Roman" w:cs="Times New Roman"/>
          <w:sz w:val="24"/>
          <w:szCs w:val="24"/>
          <w:lang w:val="en-US" w:eastAsia="sv-SE"/>
        </w:rPr>
        <w:t>table</w:t>
      </w:r>
      <w:r w:rsidR="007E5B32" w:rsidRPr="00BA5E24">
        <w:rPr>
          <w:rFonts w:ascii="Times New Roman" w:hAnsi="Times New Roman" w:cs="Times New Roman"/>
          <w:sz w:val="24"/>
          <w:szCs w:val="24"/>
          <w:lang w:val="en-US" w:eastAsia="sv-SE"/>
        </w:rPr>
        <w:t xml:space="preserve"> that explains the Histogram as shown below</w:t>
      </w:r>
      <w:r w:rsidR="004F54C1" w:rsidRPr="00BA5E24">
        <w:rPr>
          <w:rFonts w:ascii="Times New Roman" w:hAnsi="Times New Roman" w:cs="Times New Roman"/>
          <w:sz w:val="24"/>
          <w:szCs w:val="24"/>
          <w:lang w:val="en-US" w:eastAsia="sv-SE"/>
        </w:rPr>
        <w:t>.</w:t>
      </w:r>
    </w:p>
    <w:p w:rsidR="0007367C" w:rsidRPr="00BA5E24" w:rsidRDefault="007E5B32" w:rsidP="000B4D6E">
      <w:pPr>
        <w:spacing w:line="360" w:lineRule="auto"/>
        <w:rPr>
          <w:rFonts w:ascii="Times New Roman" w:hAnsi="Times New Roman" w:cs="Times New Roman"/>
          <w:sz w:val="24"/>
          <w:szCs w:val="24"/>
          <w:lang w:val="en-US" w:eastAsia="sv-SE"/>
        </w:rPr>
      </w:pPr>
      <w:r w:rsidRPr="00BA5E24">
        <w:rPr>
          <w:rFonts w:ascii="Times New Roman" w:hAnsi="Times New Roman" w:cs="Times New Roman"/>
          <w:sz w:val="24"/>
          <w:szCs w:val="24"/>
          <w:lang w:val="en-US" w:eastAsia="sv-SE"/>
        </w:rPr>
        <w:t xml:space="preserve">Now that we finish choosing all </w:t>
      </w:r>
      <w:r w:rsidR="0007367C" w:rsidRPr="00BA5E24">
        <w:rPr>
          <w:rFonts w:ascii="Times New Roman" w:hAnsi="Times New Roman" w:cs="Times New Roman"/>
          <w:sz w:val="24"/>
          <w:szCs w:val="24"/>
          <w:lang w:val="en-US" w:eastAsia="sv-SE"/>
        </w:rPr>
        <w:t xml:space="preserve">the </w:t>
      </w:r>
      <w:r w:rsidR="000B4D6E" w:rsidRPr="00BA5E24">
        <w:rPr>
          <w:rFonts w:ascii="Times New Roman" w:hAnsi="Times New Roman" w:cs="Times New Roman"/>
          <w:sz w:val="24"/>
          <w:szCs w:val="24"/>
          <w:lang w:val="en-US" w:eastAsia="sv-SE"/>
        </w:rPr>
        <w:t>necessary</w:t>
      </w:r>
      <w:r w:rsidR="0007367C" w:rsidRPr="00BA5E24">
        <w:rPr>
          <w:rFonts w:ascii="Times New Roman" w:hAnsi="Times New Roman" w:cs="Times New Roman"/>
          <w:sz w:val="24"/>
          <w:szCs w:val="24"/>
          <w:lang w:val="en-US" w:eastAsia="sv-SE"/>
        </w:rPr>
        <w:t xml:space="preserve"> options in the Histogram window, </w:t>
      </w:r>
      <w:r w:rsidR="000B4D6E" w:rsidRPr="00BA5E24">
        <w:rPr>
          <w:rFonts w:ascii="Times New Roman" w:hAnsi="Times New Roman" w:cs="Times New Roman"/>
          <w:sz w:val="24"/>
          <w:szCs w:val="24"/>
          <w:lang w:val="en-US" w:eastAsia="sv-SE"/>
        </w:rPr>
        <w:t>click</w:t>
      </w:r>
      <w:r w:rsidR="0007367C" w:rsidRPr="00BA5E24">
        <w:rPr>
          <w:rFonts w:ascii="Times New Roman" w:hAnsi="Times New Roman" w:cs="Times New Roman"/>
          <w:sz w:val="24"/>
          <w:szCs w:val="24"/>
          <w:lang w:val="en-US" w:eastAsia="sv-SE"/>
        </w:rPr>
        <w:t xml:space="preserve"> ok and Excel will create or </w:t>
      </w:r>
      <w:r w:rsidR="000B4D6E" w:rsidRPr="00BA5E24">
        <w:rPr>
          <w:rFonts w:ascii="Times New Roman" w:hAnsi="Times New Roman" w:cs="Times New Roman"/>
          <w:sz w:val="24"/>
          <w:szCs w:val="24"/>
          <w:lang w:val="en-US" w:eastAsia="sv-SE"/>
        </w:rPr>
        <w:t>graph</w:t>
      </w:r>
      <w:r w:rsidR="0007367C" w:rsidRPr="00BA5E24">
        <w:rPr>
          <w:rFonts w:ascii="Times New Roman" w:hAnsi="Times New Roman" w:cs="Times New Roman"/>
          <w:sz w:val="24"/>
          <w:szCs w:val="24"/>
          <w:lang w:val="en-US" w:eastAsia="sv-SE"/>
        </w:rPr>
        <w:t xml:space="preserve"> a Histogram as shown below.</w:t>
      </w:r>
    </w:p>
    <w:p w:rsidR="0007367C" w:rsidRPr="00BA5E24" w:rsidRDefault="00F470A6" w:rsidP="004F54C1">
      <w:pPr>
        <w:rPr>
          <w:lang w:val="en-US" w:eastAsia="sv-SE"/>
        </w:rPr>
      </w:pPr>
      <w:r w:rsidRPr="00F470A6">
        <w:rPr>
          <w:noProof/>
          <w:lang w:val="en-GB" w:eastAsia="en-GB"/>
        </w:rPr>
        <w:lastRenderedPageBreak/>
        <w:drawing>
          <wp:inline distT="0" distB="0" distL="0" distR="0">
            <wp:extent cx="5686426" cy="5229225"/>
            <wp:effectExtent l="19050" t="0" r="28574" b="0"/>
            <wp:docPr id="1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7367C" w:rsidRDefault="0007367C" w:rsidP="004F54C1">
      <w:pPr>
        <w:rPr>
          <w:lang w:eastAsia="sv-SE"/>
        </w:rPr>
      </w:pPr>
      <w:r>
        <w:rPr>
          <w:lang w:eastAsia="sv-SE"/>
        </w:rPr>
        <w:t xml:space="preserve"> </w:t>
      </w:r>
      <w:r w:rsidR="007E5B32">
        <w:rPr>
          <w:lang w:eastAsia="sv-SE"/>
        </w:rPr>
        <w:t xml:space="preserve"> </w:t>
      </w:r>
    </w:p>
    <w:p w:rsidR="00996199" w:rsidRDefault="00996199" w:rsidP="004F54C1">
      <w:pPr>
        <w:rPr>
          <w:rFonts w:ascii="Times New Roman" w:hAnsi="Times New Roman" w:cs="Times New Roman"/>
          <w:sz w:val="24"/>
          <w:szCs w:val="24"/>
          <w:lang w:eastAsia="sv-SE"/>
        </w:rPr>
      </w:pPr>
    </w:p>
    <w:p w:rsidR="00996199" w:rsidRDefault="0007367C" w:rsidP="000B4D6E">
      <w:pPr>
        <w:spacing w:line="360" w:lineRule="auto"/>
        <w:rPr>
          <w:rFonts w:ascii="Times New Roman" w:hAnsi="Times New Roman" w:cs="Times New Roman"/>
          <w:sz w:val="24"/>
          <w:szCs w:val="24"/>
          <w:lang w:val="en-US" w:eastAsia="sv-SE"/>
        </w:rPr>
      </w:pPr>
      <w:r w:rsidRPr="00BA5E24">
        <w:rPr>
          <w:rFonts w:ascii="Times New Roman" w:hAnsi="Times New Roman" w:cs="Times New Roman"/>
          <w:sz w:val="24"/>
          <w:szCs w:val="24"/>
          <w:lang w:val="en-US" w:eastAsia="sv-SE"/>
        </w:rPr>
        <w:t xml:space="preserve">Our Histogram shows in </w:t>
      </w:r>
      <w:r w:rsidR="00F470A6">
        <w:rPr>
          <w:rFonts w:ascii="Times New Roman" w:hAnsi="Times New Roman" w:cs="Times New Roman"/>
          <w:sz w:val="24"/>
          <w:szCs w:val="24"/>
          <w:lang w:val="en-US" w:eastAsia="sv-SE"/>
        </w:rPr>
        <w:t>the x-axis which starts from -</w:t>
      </w:r>
      <w:r w:rsidRPr="00BA5E24">
        <w:rPr>
          <w:rFonts w:ascii="Times New Roman" w:hAnsi="Times New Roman" w:cs="Times New Roman"/>
          <w:sz w:val="24"/>
          <w:szCs w:val="24"/>
          <w:lang w:val="en-US" w:eastAsia="sv-SE"/>
        </w:rPr>
        <w:t>23</w:t>
      </w:r>
      <w:r w:rsidR="00F470A6">
        <w:rPr>
          <w:rFonts w:ascii="Times New Roman" w:hAnsi="Times New Roman" w:cs="Times New Roman"/>
          <w:sz w:val="24"/>
          <w:szCs w:val="24"/>
          <w:lang w:val="en-US" w:eastAsia="sv-SE"/>
        </w:rPr>
        <w:t>.</w:t>
      </w:r>
      <w:r w:rsidRPr="00BA5E24">
        <w:rPr>
          <w:rFonts w:ascii="Times New Roman" w:hAnsi="Times New Roman" w:cs="Times New Roman"/>
          <w:sz w:val="24"/>
          <w:szCs w:val="24"/>
          <w:lang w:val="en-US" w:eastAsia="sv-SE"/>
        </w:rPr>
        <w:t>43</w:t>
      </w:r>
      <w:r w:rsidR="00F470A6">
        <w:rPr>
          <w:rFonts w:ascii="Times New Roman" w:hAnsi="Times New Roman" w:cs="Times New Roman"/>
          <w:sz w:val="24"/>
          <w:szCs w:val="24"/>
          <w:lang w:val="en-US" w:eastAsia="sv-SE"/>
        </w:rPr>
        <w:t xml:space="preserve">% which is the lowest to </w:t>
      </w:r>
      <w:r w:rsidRPr="00BA5E24">
        <w:rPr>
          <w:rFonts w:ascii="Times New Roman" w:hAnsi="Times New Roman" w:cs="Times New Roman"/>
          <w:sz w:val="24"/>
          <w:szCs w:val="24"/>
          <w:lang w:val="en-US" w:eastAsia="sv-SE"/>
        </w:rPr>
        <w:t>21</w:t>
      </w:r>
      <w:r w:rsidR="00F470A6">
        <w:rPr>
          <w:rFonts w:ascii="Times New Roman" w:hAnsi="Times New Roman" w:cs="Times New Roman"/>
          <w:sz w:val="24"/>
          <w:szCs w:val="24"/>
          <w:lang w:val="en-US" w:eastAsia="sv-SE"/>
        </w:rPr>
        <w:t>.</w:t>
      </w:r>
      <w:r w:rsidRPr="00BA5E24">
        <w:rPr>
          <w:rFonts w:ascii="Times New Roman" w:hAnsi="Times New Roman" w:cs="Times New Roman"/>
          <w:sz w:val="24"/>
          <w:szCs w:val="24"/>
          <w:lang w:val="en-US" w:eastAsia="sv-SE"/>
        </w:rPr>
        <w:t>61</w:t>
      </w:r>
      <w:r w:rsidR="00F470A6">
        <w:rPr>
          <w:rFonts w:ascii="Times New Roman" w:hAnsi="Times New Roman" w:cs="Times New Roman"/>
          <w:sz w:val="24"/>
          <w:szCs w:val="24"/>
          <w:lang w:val="en-US" w:eastAsia="sv-SE"/>
        </w:rPr>
        <w:t>%</w:t>
      </w:r>
      <w:r w:rsidRPr="00BA5E24">
        <w:rPr>
          <w:rFonts w:ascii="Times New Roman" w:hAnsi="Times New Roman" w:cs="Times New Roman"/>
          <w:sz w:val="24"/>
          <w:szCs w:val="24"/>
          <w:lang w:val="en-US" w:eastAsia="sv-SE"/>
        </w:rPr>
        <w:t xml:space="preserve"> which the highest and here is </w:t>
      </w:r>
      <w:r w:rsidR="00243B34" w:rsidRPr="00BA5E24">
        <w:rPr>
          <w:rFonts w:ascii="Times New Roman" w:hAnsi="Times New Roman" w:cs="Times New Roman"/>
          <w:sz w:val="24"/>
          <w:szCs w:val="24"/>
          <w:lang w:val="en-US" w:eastAsia="sv-SE"/>
        </w:rPr>
        <w:t>where</w:t>
      </w:r>
      <w:r w:rsidRPr="00BA5E24">
        <w:rPr>
          <w:rFonts w:ascii="Times New Roman" w:hAnsi="Times New Roman" w:cs="Times New Roman"/>
          <w:sz w:val="24"/>
          <w:szCs w:val="24"/>
          <w:lang w:val="en-US" w:eastAsia="sv-SE"/>
        </w:rPr>
        <w:t xml:space="preserve"> our focus of risk is.</w:t>
      </w:r>
      <w:r w:rsidR="00996199" w:rsidRPr="00BA5E24">
        <w:rPr>
          <w:rFonts w:ascii="Times New Roman" w:hAnsi="Times New Roman" w:cs="Times New Roman"/>
          <w:sz w:val="24"/>
          <w:szCs w:val="24"/>
          <w:lang w:val="en-US" w:eastAsia="sv-SE"/>
        </w:rPr>
        <w:br/>
        <w:t>If we want to know what is the worst thing that can happen, we ca</w:t>
      </w:r>
      <w:r w:rsidR="00F470A6">
        <w:rPr>
          <w:rFonts w:ascii="Times New Roman" w:hAnsi="Times New Roman" w:cs="Times New Roman"/>
          <w:sz w:val="24"/>
          <w:szCs w:val="24"/>
          <w:lang w:val="en-US" w:eastAsia="sv-SE"/>
        </w:rPr>
        <w:t>n easily see that our worst case</w:t>
      </w:r>
      <w:r w:rsidR="00996199" w:rsidRPr="00BA5E24">
        <w:rPr>
          <w:rFonts w:ascii="Times New Roman" w:hAnsi="Times New Roman" w:cs="Times New Roman"/>
          <w:sz w:val="24"/>
          <w:szCs w:val="24"/>
          <w:lang w:val="en-US" w:eastAsia="sv-SE"/>
        </w:rPr>
        <w:t xml:space="preserve"> scenario based on historical returns as shown by the above</w:t>
      </w:r>
      <w:r w:rsidR="00F470A6">
        <w:rPr>
          <w:rFonts w:ascii="Times New Roman" w:hAnsi="Times New Roman" w:cs="Times New Roman"/>
          <w:sz w:val="24"/>
          <w:szCs w:val="24"/>
          <w:lang w:val="en-US" w:eastAsia="sv-SE"/>
        </w:rPr>
        <w:t xml:space="preserve"> histogram is a loss of over </w:t>
      </w:r>
      <w:r w:rsidR="00996199" w:rsidRPr="00BA5E24">
        <w:rPr>
          <w:rFonts w:ascii="Times New Roman" w:hAnsi="Times New Roman" w:cs="Times New Roman"/>
          <w:sz w:val="24"/>
          <w:szCs w:val="24"/>
          <w:lang w:val="en-US" w:eastAsia="sv-SE"/>
        </w:rPr>
        <w:t>23</w:t>
      </w:r>
      <w:r w:rsidR="00F470A6">
        <w:rPr>
          <w:rFonts w:ascii="Times New Roman" w:hAnsi="Times New Roman" w:cs="Times New Roman"/>
          <w:sz w:val="24"/>
          <w:szCs w:val="24"/>
          <w:lang w:val="en-US" w:eastAsia="sv-SE"/>
        </w:rPr>
        <w:t>.</w:t>
      </w:r>
      <w:r w:rsidR="00996199" w:rsidRPr="00BA5E24">
        <w:rPr>
          <w:rFonts w:ascii="Times New Roman" w:hAnsi="Times New Roman" w:cs="Times New Roman"/>
          <w:sz w:val="24"/>
          <w:szCs w:val="24"/>
          <w:lang w:val="en-US" w:eastAsia="sv-SE"/>
        </w:rPr>
        <w:t>43</w:t>
      </w:r>
      <w:r w:rsidR="00F470A6">
        <w:rPr>
          <w:rFonts w:ascii="Times New Roman" w:hAnsi="Times New Roman" w:cs="Times New Roman"/>
          <w:sz w:val="24"/>
          <w:szCs w:val="24"/>
          <w:lang w:val="en-US" w:eastAsia="sv-SE"/>
        </w:rPr>
        <w:t>%</w:t>
      </w:r>
      <w:r w:rsidR="00996199" w:rsidRPr="00BA5E24">
        <w:rPr>
          <w:rFonts w:ascii="Times New Roman" w:hAnsi="Times New Roman" w:cs="Times New Roman"/>
          <w:sz w:val="24"/>
          <w:szCs w:val="24"/>
          <w:lang w:val="en-US" w:eastAsia="sv-SE"/>
        </w:rPr>
        <w:t xml:space="preserve"> the le</w:t>
      </w:r>
      <w:r w:rsidR="00F470A6">
        <w:rPr>
          <w:rFonts w:ascii="Times New Roman" w:hAnsi="Times New Roman" w:cs="Times New Roman"/>
          <w:sz w:val="24"/>
          <w:szCs w:val="24"/>
          <w:lang w:val="en-US" w:eastAsia="sv-SE"/>
        </w:rPr>
        <w:t>ft corner on the x-axis for a</w:t>
      </w:r>
      <w:r w:rsidR="00996199" w:rsidRPr="00BA5E24">
        <w:rPr>
          <w:rFonts w:ascii="Times New Roman" w:hAnsi="Times New Roman" w:cs="Times New Roman"/>
          <w:sz w:val="24"/>
          <w:szCs w:val="24"/>
          <w:lang w:val="en-US" w:eastAsia="sv-SE"/>
        </w:rPr>
        <w:t xml:space="preserve"> long</w:t>
      </w:r>
      <w:r w:rsidR="00F470A6">
        <w:rPr>
          <w:rFonts w:ascii="Times New Roman" w:hAnsi="Times New Roman" w:cs="Times New Roman"/>
          <w:sz w:val="24"/>
          <w:szCs w:val="24"/>
          <w:lang w:val="en-US" w:eastAsia="sv-SE"/>
        </w:rPr>
        <w:t xml:space="preserve"> call option investor or a loss of </w:t>
      </w:r>
      <w:r w:rsidR="00996199" w:rsidRPr="00BA5E24">
        <w:rPr>
          <w:rFonts w:ascii="Times New Roman" w:hAnsi="Times New Roman" w:cs="Times New Roman"/>
          <w:sz w:val="24"/>
          <w:szCs w:val="24"/>
          <w:lang w:val="en-US" w:eastAsia="sv-SE"/>
        </w:rPr>
        <w:t>21</w:t>
      </w:r>
      <w:r w:rsidR="00F470A6">
        <w:rPr>
          <w:rFonts w:ascii="Times New Roman" w:hAnsi="Times New Roman" w:cs="Times New Roman"/>
          <w:sz w:val="24"/>
          <w:szCs w:val="24"/>
          <w:lang w:val="en-US" w:eastAsia="sv-SE"/>
        </w:rPr>
        <w:t>.</w:t>
      </w:r>
      <w:r w:rsidR="00996199" w:rsidRPr="00BA5E24">
        <w:rPr>
          <w:rFonts w:ascii="Times New Roman" w:hAnsi="Times New Roman" w:cs="Times New Roman"/>
          <w:sz w:val="24"/>
          <w:szCs w:val="24"/>
          <w:lang w:val="en-US" w:eastAsia="sv-SE"/>
        </w:rPr>
        <w:t>61</w:t>
      </w:r>
      <w:r w:rsidR="00F470A6">
        <w:rPr>
          <w:rFonts w:ascii="Times New Roman" w:hAnsi="Times New Roman" w:cs="Times New Roman"/>
          <w:sz w:val="24"/>
          <w:szCs w:val="24"/>
          <w:lang w:val="en-US" w:eastAsia="sv-SE"/>
        </w:rPr>
        <w:t xml:space="preserve">% </w:t>
      </w:r>
      <w:r w:rsidR="00996199" w:rsidRPr="00BA5E24">
        <w:rPr>
          <w:rFonts w:ascii="Times New Roman" w:hAnsi="Times New Roman" w:cs="Times New Roman"/>
          <w:sz w:val="24"/>
          <w:szCs w:val="24"/>
          <w:lang w:val="en-US" w:eastAsia="sv-SE"/>
        </w:rPr>
        <w:t>f</w:t>
      </w:r>
      <w:r w:rsidR="00F470A6">
        <w:rPr>
          <w:rFonts w:ascii="Times New Roman" w:hAnsi="Times New Roman" w:cs="Times New Roman"/>
          <w:sz w:val="24"/>
          <w:szCs w:val="24"/>
          <w:lang w:val="en-US" w:eastAsia="sv-SE"/>
        </w:rPr>
        <w:t>or</w:t>
      </w:r>
      <w:r w:rsidR="00996199" w:rsidRPr="00BA5E24">
        <w:rPr>
          <w:rFonts w:ascii="Times New Roman" w:hAnsi="Times New Roman" w:cs="Times New Roman"/>
          <w:sz w:val="24"/>
          <w:szCs w:val="24"/>
          <w:lang w:val="en-US" w:eastAsia="sv-SE"/>
        </w:rPr>
        <w:t xml:space="preserve"> </w:t>
      </w:r>
      <w:r w:rsidR="00F470A6">
        <w:rPr>
          <w:rFonts w:ascii="Times New Roman" w:hAnsi="Times New Roman" w:cs="Times New Roman"/>
          <w:sz w:val="24"/>
          <w:szCs w:val="24"/>
          <w:lang w:val="en-US" w:eastAsia="sv-SE"/>
        </w:rPr>
        <w:t>a short put option investor.</w:t>
      </w:r>
    </w:p>
    <w:p w:rsidR="00996199" w:rsidRPr="00BA5E24" w:rsidRDefault="003A553F" w:rsidP="000B4D6E">
      <w:pPr>
        <w:spacing w:line="360" w:lineRule="auto"/>
        <w:rPr>
          <w:rFonts w:ascii="Times New Roman" w:hAnsi="Times New Roman" w:cs="Times New Roman"/>
          <w:sz w:val="24"/>
          <w:szCs w:val="24"/>
          <w:lang w:val="en-US" w:eastAsia="sv-SE"/>
        </w:rPr>
      </w:pPr>
      <w:r w:rsidRPr="00BA5E24">
        <w:rPr>
          <w:rFonts w:ascii="Times New Roman" w:hAnsi="Times New Roman" w:cs="Times New Roman"/>
          <w:sz w:val="24"/>
          <w:szCs w:val="24"/>
          <w:lang w:val="en-US" w:eastAsia="sv-SE"/>
        </w:rPr>
        <w:t>The next question if into risk will</w:t>
      </w:r>
      <w:r w:rsidR="00996199" w:rsidRPr="00BA5E24">
        <w:rPr>
          <w:rFonts w:ascii="Times New Roman" w:hAnsi="Times New Roman" w:cs="Times New Roman"/>
          <w:sz w:val="24"/>
          <w:szCs w:val="24"/>
          <w:lang w:val="en-US" w:eastAsia="sv-SE"/>
        </w:rPr>
        <w:t xml:space="preserve"> be, </w:t>
      </w:r>
      <w:r w:rsidR="00996199" w:rsidRPr="00F470A6">
        <w:rPr>
          <w:rFonts w:ascii="Times New Roman" w:hAnsi="Times New Roman" w:cs="Times New Roman"/>
          <w:b/>
          <w:sz w:val="24"/>
          <w:szCs w:val="24"/>
          <w:lang w:val="en-US" w:eastAsia="sv-SE"/>
        </w:rPr>
        <w:t>over what time</w:t>
      </w:r>
      <w:r w:rsidRPr="00F470A6">
        <w:rPr>
          <w:rFonts w:ascii="Times New Roman" w:hAnsi="Times New Roman" w:cs="Times New Roman"/>
          <w:b/>
          <w:sz w:val="24"/>
          <w:szCs w:val="24"/>
          <w:lang w:val="en-US" w:eastAsia="sv-SE"/>
        </w:rPr>
        <w:t>?</w:t>
      </w:r>
      <w:r w:rsidR="00996199" w:rsidRPr="00BA5E24">
        <w:rPr>
          <w:rFonts w:ascii="Times New Roman" w:hAnsi="Times New Roman" w:cs="Times New Roman"/>
          <w:sz w:val="24"/>
          <w:szCs w:val="24"/>
          <w:lang w:val="en-US" w:eastAsia="sv-SE"/>
        </w:rPr>
        <w:t xml:space="preserve"> </w:t>
      </w:r>
    </w:p>
    <w:p w:rsidR="00996199" w:rsidRPr="00BA5E24" w:rsidRDefault="003A553F" w:rsidP="000B4D6E">
      <w:pPr>
        <w:spacing w:line="360" w:lineRule="auto"/>
        <w:rPr>
          <w:rFonts w:ascii="Times New Roman" w:hAnsi="Times New Roman" w:cs="Times New Roman"/>
          <w:sz w:val="24"/>
          <w:szCs w:val="24"/>
          <w:lang w:val="en-US" w:eastAsia="sv-SE"/>
        </w:rPr>
      </w:pPr>
      <w:r w:rsidRPr="00BA5E24">
        <w:rPr>
          <w:rFonts w:ascii="Times New Roman" w:hAnsi="Times New Roman" w:cs="Times New Roman"/>
          <w:sz w:val="24"/>
          <w:szCs w:val="24"/>
          <w:lang w:val="en-US" w:eastAsia="sv-SE"/>
        </w:rPr>
        <w:t xml:space="preserve">Since </w:t>
      </w:r>
      <w:r w:rsidR="00243B34" w:rsidRPr="00BA5E24">
        <w:rPr>
          <w:rFonts w:ascii="Times New Roman" w:hAnsi="Times New Roman" w:cs="Times New Roman"/>
          <w:sz w:val="24"/>
          <w:szCs w:val="24"/>
          <w:lang w:val="en-US" w:eastAsia="sv-SE"/>
        </w:rPr>
        <w:t>returns are</w:t>
      </w:r>
      <w:r w:rsidRPr="00BA5E24">
        <w:rPr>
          <w:rFonts w:ascii="Times New Roman" w:hAnsi="Times New Roman" w:cs="Times New Roman"/>
          <w:sz w:val="24"/>
          <w:szCs w:val="24"/>
          <w:lang w:val="en-US" w:eastAsia="sv-SE"/>
        </w:rPr>
        <w:t xml:space="preserve"> </w:t>
      </w:r>
      <w:r w:rsidR="00996199" w:rsidRPr="00BA5E24">
        <w:rPr>
          <w:rFonts w:ascii="Times New Roman" w:hAnsi="Times New Roman" w:cs="Times New Roman"/>
          <w:sz w:val="24"/>
          <w:szCs w:val="24"/>
          <w:lang w:val="en-US" w:eastAsia="sv-SE"/>
        </w:rPr>
        <w:t>c</w:t>
      </w:r>
      <w:r w:rsidRPr="00BA5E24">
        <w:rPr>
          <w:rFonts w:ascii="Times New Roman" w:hAnsi="Times New Roman" w:cs="Times New Roman"/>
          <w:sz w:val="24"/>
          <w:szCs w:val="24"/>
          <w:lang w:val="en-US" w:eastAsia="sv-SE"/>
        </w:rPr>
        <w:t>alculated on a daily basis therefore, the answer to the above question is over any</w:t>
      </w:r>
      <w:r w:rsidR="00F470A6">
        <w:rPr>
          <w:rFonts w:ascii="Times New Roman" w:hAnsi="Times New Roman" w:cs="Times New Roman"/>
          <w:sz w:val="24"/>
          <w:szCs w:val="24"/>
          <w:lang w:val="en-US" w:eastAsia="sv-SE"/>
        </w:rPr>
        <w:t xml:space="preserve"> </w:t>
      </w:r>
      <w:r w:rsidR="00996199" w:rsidRPr="00BA5E24">
        <w:rPr>
          <w:rFonts w:ascii="Times New Roman" w:hAnsi="Times New Roman" w:cs="Times New Roman"/>
          <w:sz w:val="24"/>
          <w:szCs w:val="24"/>
          <w:lang w:val="en-US" w:eastAsia="sv-SE"/>
        </w:rPr>
        <w:t>one given day.</w:t>
      </w:r>
    </w:p>
    <w:p w:rsidR="003A553F" w:rsidRDefault="003A553F" w:rsidP="000B4D6E">
      <w:pPr>
        <w:spacing w:line="360" w:lineRule="auto"/>
        <w:rPr>
          <w:rFonts w:ascii="Times New Roman" w:hAnsi="Times New Roman" w:cs="Times New Roman"/>
          <w:sz w:val="24"/>
          <w:szCs w:val="24"/>
          <w:lang w:val="en-US" w:eastAsia="sv-SE"/>
        </w:rPr>
      </w:pPr>
      <w:r w:rsidRPr="00F470A6">
        <w:rPr>
          <w:rFonts w:ascii="Times New Roman" w:hAnsi="Times New Roman" w:cs="Times New Roman"/>
          <w:sz w:val="24"/>
          <w:szCs w:val="24"/>
          <w:lang w:val="en-US" w:eastAsia="sv-SE"/>
        </w:rPr>
        <w:lastRenderedPageBreak/>
        <w:t>The other question is with what odds?</w:t>
      </w:r>
      <w:r w:rsidR="00871278">
        <w:rPr>
          <w:rFonts w:ascii="Times New Roman" w:hAnsi="Times New Roman" w:cs="Times New Roman"/>
          <w:sz w:val="24"/>
          <w:szCs w:val="24"/>
          <w:lang w:val="en-US" w:eastAsia="sv-SE"/>
        </w:rPr>
        <w:t xml:space="preserve"> </w:t>
      </w:r>
    </w:p>
    <w:p w:rsidR="00871278" w:rsidRDefault="00871278" w:rsidP="00871278">
      <w:pPr>
        <w:rPr>
          <w:rFonts w:ascii="Times New Roman" w:hAnsi="Times New Roman" w:cs="Times New Roman"/>
          <w:sz w:val="24"/>
          <w:szCs w:val="24"/>
          <w:lang w:val="en-US" w:eastAsia="sv-SE"/>
        </w:rPr>
      </w:pPr>
      <w:r>
        <w:rPr>
          <w:rFonts w:ascii="Times New Roman" w:hAnsi="Times New Roman" w:cs="Times New Roman"/>
          <w:sz w:val="24"/>
          <w:szCs w:val="24"/>
          <w:lang w:val="en-US" w:eastAsia="sv-SE"/>
        </w:rPr>
        <w:t>Luckily our e</w:t>
      </w:r>
      <w:r w:rsidRPr="00BA5E24">
        <w:rPr>
          <w:rFonts w:ascii="Times New Roman" w:hAnsi="Times New Roman" w:cs="Times New Roman"/>
          <w:sz w:val="24"/>
          <w:szCs w:val="24"/>
          <w:lang w:val="en-US" w:eastAsia="sv-SE"/>
        </w:rPr>
        <w:t>xcel Histogram output worksheet has a table with these probabilities.</w:t>
      </w:r>
    </w:p>
    <w:tbl>
      <w:tblPr>
        <w:tblW w:w="4104" w:type="dxa"/>
        <w:tblInd w:w="93" w:type="dxa"/>
        <w:tblLook w:val="04A0"/>
      </w:tblPr>
      <w:tblGrid>
        <w:gridCol w:w="1128"/>
        <w:gridCol w:w="1208"/>
        <w:gridCol w:w="1768"/>
      </w:tblGrid>
      <w:tr w:rsidR="00871278" w:rsidRPr="00F470A6" w:rsidTr="001860A8">
        <w:trPr>
          <w:trHeight w:val="315"/>
        </w:trPr>
        <w:tc>
          <w:tcPr>
            <w:tcW w:w="1128" w:type="dxa"/>
            <w:tcBorders>
              <w:top w:val="single" w:sz="12" w:space="0" w:color="00B050"/>
              <w:left w:val="single" w:sz="12" w:space="0" w:color="00B050"/>
              <w:bottom w:val="single" w:sz="4" w:space="0" w:color="auto"/>
              <w:right w:val="nil"/>
            </w:tcBorders>
            <w:shd w:val="clear" w:color="000000" w:fill="00B050"/>
            <w:noWrap/>
            <w:vAlign w:val="bottom"/>
            <w:hideMark/>
          </w:tcPr>
          <w:p w:rsidR="00871278" w:rsidRPr="00F470A6" w:rsidRDefault="00871278" w:rsidP="001860A8">
            <w:pPr>
              <w:spacing w:after="0" w:line="240" w:lineRule="auto"/>
              <w:jc w:val="center"/>
              <w:rPr>
                <w:rFonts w:ascii="Calibri" w:eastAsia="Times New Roman" w:hAnsi="Calibri" w:cs="Times New Roman"/>
                <w:i/>
                <w:iCs/>
                <w:color w:val="000000"/>
                <w:lang w:val="en-GB" w:eastAsia="en-GB"/>
              </w:rPr>
            </w:pPr>
            <w:r w:rsidRPr="00F470A6">
              <w:rPr>
                <w:rFonts w:ascii="Calibri" w:eastAsia="Times New Roman" w:hAnsi="Calibri" w:cs="Times New Roman"/>
                <w:i/>
                <w:iCs/>
                <w:color w:val="000000"/>
                <w:lang w:val="en-GB" w:eastAsia="en-GB"/>
              </w:rPr>
              <w:t>Bin</w:t>
            </w:r>
          </w:p>
        </w:tc>
        <w:tc>
          <w:tcPr>
            <w:tcW w:w="1208" w:type="dxa"/>
            <w:tcBorders>
              <w:top w:val="single" w:sz="12" w:space="0" w:color="00B050"/>
              <w:left w:val="nil"/>
              <w:bottom w:val="single" w:sz="4" w:space="0" w:color="auto"/>
              <w:right w:val="nil"/>
            </w:tcBorders>
            <w:shd w:val="clear" w:color="000000" w:fill="00B050"/>
            <w:noWrap/>
            <w:vAlign w:val="bottom"/>
            <w:hideMark/>
          </w:tcPr>
          <w:p w:rsidR="00871278" w:rsidRPr="00F470A6" w:rsidRDefault="00871278" w:rsidP="001860A8">
            <w:pPr>
              <w:spacing w:after="0" w:line="240" w:lineRule="auto"/>
              <w:jc w:val="center"/>
              <w:rPr>
                <w:rFonts w:ascii="Calibri" w:eastAsia="Times New Roman" w:hAnsi="Calibri" w:cs="Times New Roman"/>
                <w:i/>
                <w:iCs/>
                <w:color w:val="000000"/>
                <w:lang w:val="en-GB" w:eastAsia="en-GB"/>
              </w:rPr>
            </w:pPr>
            <w:r w:rsidRPr="00F470A6">
              <w:rPr>
                <w:rFonts w:ascii="Calibri" w:eastAsia="Times New Roman" w:hAnsi="Calibri" w:cs="Times New Roman"/>
                <w:i/>
                <w:iCs/>
                <w:color w:val="000000"/>
                <w:lang w:val="en-GB" w:eastAsia="en-GB"/>
              </w:rPr>
              <w:t>Frequency</w:t>
            </w:r>
          </w:p>
        </w:tc>
        <w:tc>
          <w:tcPr>
            <w:tcW w:w="1768" w:type="dxa"/>
            <w:tcBorders>
              <w:top w:val="single" w:sz="12" w:space="0" w:color="00B050"/>
              <w:left w:val="nil"/>
              <w:bottom w:val="single" w:sz="4" w:space="0" w:color="auto"/>
              <w:right w:val="single" w:sz="12" w:space="0" w:color="00B050"/>
            </w:tcBorders>
            <w:shd w:val="clear" w:color="000000" w:fill="00B050"/>
            <w:noWrap/>
            <w:vAlign w:val="bottom"/>
            <w:hideMark/>
          </w:tcPr>
          <w:p w:rsidR="00871278" w:rsidRPr="00F470A6" w:rsidRDefault="00871278" w:rsidP="001860A8">
            <w:pPr>
              <w:spacing w:after="0" w:line="240" w:lineRule="auto"/>
              <w:jc w:val="center"/>
              <w:rPr>
                <w:rFonts w:ascii="Calibri" w:eastAsia="Times New Roman" w:hAnsi="Calibri" w:cs="Times New Roman"/>
                <w:i/>
                <w:iCs/>
                <w:color w:val="000000"/>
                <w:lang w:val="en-GB" w:eastAsia="en-GB"/>
              </w:rPr>
            </w:pPr>
            <w:r w:rsidRPr="00F470A6">
              <w:rPr>
                <w:rFonts w:ascii="Calibri" w:eastAsia="Times New Roman" w:hAnsi="Calibri" w:cs="Times New Roman"/>
                <w:i/>
                <w:iCs/>
                <w:color w:val="000000"/>
                <w:lang w:val="en-GB" w:eastAsia="en-GB"/>
              </w:rPr>
              <w:t>Cumulative %</w:t>
            </w:r>
          </w:p>
        </w:tc>
      </w:tr>
      <w:tr w:rsidR="00871278" w:rsidRPr="00F470A6" w:rsidTr="001860A8">
        <w:trPr>
          <w:trHeight w:val="300"/>
        </w:trPr>
        <w:tc>
          <w:tcPr>
            <w:tcW w:w="1128" w:type="dxa"/>
            <w:tcBorders>
              <w:top w:val="nil"/>
              <w:left w:val="single" w:sz="12" w:space="0" w:color="00B050"/>
              <w:bottom w:val="nil"/>
              <w:right w:val="nil"/>
            </w:tcBorders>
            <w:shd w:val="clear" w:color="auto" w:fill="auto"/>
            <w:noWrap/>
            <w:vAlign w:val="bottom"/>
            <w:hideMark/>
          </w:tcPr>
          <w:p w:rsidR="00871278" w:rsidRPr="00F470A6" w:rsidRDefault="00871278" w:rsidP="001860A8">
            <w:pPr>
              <w:spacing w:after="0" w:line="240" w:lineRule="auto"/>
              <w:jc w:val="right"/>
              <w:rPr>
                <w:rFonts w:ascii="Calibri" w:eastAsia="Times New Roman" w:hAnsi="Calibri" w:cs="Times New Roman"/>
                <w:color w:val="000000"/>
                <w:lang w:val="en-GB" w:eastAsia="en-GB"/>
              </w:rPr>
            </w:pPr>
            <w:r w:rsidRPr="00F470A6">
              <w:rPr>
                <w:rFonts w:ascii="Calibri" w:eastAsia="Times New Roman" w:hAnsi="Calibri" w:cs="Times New Roman"/>
                <w:color w:val="000000"/>
                <w:lang w:val="en-GB" w:eastAsia="en-GB"/>
              </w:rPr>
              <w:t>-23.43%</w:t>
            </w:r>
          </w:p>
        </w:tc>
        <w:tc>
          <w:tcPr>
            <w:tcW w:w="1208" w:type="dxa"/>
            <w:tcBorders>
              <w:top w:val="nil"/>
              <w:left w:val="nil"/>
              <w:bottom w:val="nil"/>
              <w:right w:val="nil"/>
            </w:tcBorders>
            <w:shd w:val="clear" w:color="auto" w:fill="auto"/>
            <w:noWrap/>
            <w:vAlign w:val="bottom"/>
            <w:hideMark/>
          </w:tcPr>
          <w:p w:rsidR="00871278" w:rsidRPr="00F470A6" w:rsidRDefault="00871278" w:rsidP="001860A8">
            <w:pPr>
              <w:spacing w:after="0" w:line="240" w:lineRule="auto"/>
              <w:jc w:val="right"/>
              <w:rPr>
                <w:rFonts w:ascii="Calibri" w:eastAsia="Times New Roman" w:hAnsi="Calibri" w:cs="Times New Roman"/>
                <w:color w:val="000000"/>
                <w:lang w:val="en-GB" w:eastAsia="en-GB"/>
              </w:rPr>
            </w:pPr>
            <w:r w:rsidRPr="00F470A6">
              <w:rPr>
                <w:rFonts w:ascii="Calibri" w:eastAsia="Times New Roman" w:hAnsi="Calibri" w:cs="Times New Roman"/>
                <w:color w:val="000000"/>
                <w:lang w:val="en-GB" w:eastAsia="en-GB"/>
              </w:rPr>
              <w:t>1</w:t>
            </w:r>
          </w:p>
        </w:tc>
        <w:tc>
          <w:tcPr>
            <w:tcW w:w="1768" w:type="dxa"/>
            <w:tcBorders>
              <w:top w:val="nil"/>
              <w:left w:val="nil"/>
              <w:bottom w:val="nil"/>
              <w:right w:val="single" w:sz="12" w:space="0" w:color="00B050"/>
            </w:tcBorders>
            <w:shd w:val="clear" w:color="auto" w:fill="auto"/>
            <w:noWrap/>
            <w:vAlign w:val="bottom"/>
            <w:hideMark/>
          </w:tcPr>
          <w:p w:rsidR="00871278" w:rsidRPr="00F470A6" w:rsidRDefault="00871278" w:rsidP="001860A8">
            <w:pPr>
              <w:spacing w:after="0" w:line="240" w:lineRule="auto"/>
              <w:jc w:val="right"/>
              <w:rPr>
                <w:rFonts w:ascii="Calibri" w:eastAsia="Times New Roman" w:hAnsi="Calibri" w:cs="Times New Roman"/>
                <w:color w:val="000000"/>
                <w:lang w:val="en-GB" w:eastAsia="en-GB"/>
              </w:rPr>
            </w:pPr>
            <w:r w:rsidRPr="00F470A6">
              <w:rPr>
                <w:rFonts w:ascii="Calibri" w:eastAsia="Times New Roman" w:hAnsi="Calibri" w:cs="Times New Roman"/>
                <w:color w:val="000000"/>
                <w:lang w:val="en-GB" w:eastAsia="en-GB"/>
              </w:rPr>
              <w:t>0.56%</w:t>
            </w:r>
          </w:p>
        </w:tc>
      </w:tr>
      <w:tr w:rsidR="00871278" w:rsidRPr="00F470A6" w:rsidTr="001860A8">
        <w:trPr>
          <w:trHeight w:val="300"/>
        </w:trPr>
        <w:tc>
          <w:tcPr>
            <w:tcW w:w="1128" w:type="dxa"/>
            <w:tcBorders>
              <w:top w:val="nil"/>
              <w:left w:val="single" w:sz="12" w:space="0" w:color="00B050"/>
              <w:bottom w:val="nil"/>
              <w:right w:val="nil"/>
            </w:tcBorders>
            <w:shd w:val="clear" w:color="auto" w:fill="auto"/>
            <w:noWrap/>
            <w:vAlign w:val="bottom"/>
            <w:hideMark/>
          </w:tcPr>
          <w:p w:rsidR="00871278" w:rsidRPr="00F470A6" w:rsidRDefault="00871278" w:rsidP="001860A8">
            <w:pPr>
              <w:spacing w:after="0" w:line="240" w:lineRule="auto"/>
              <w:jc w:val="right"/>
              <w:rPr>
                <w:rFonts w:ascii="Calibri" w:eastAsia="Times New Roman" w:hAnsi="Calibri" w:cs="Times New Roman"/>
                <w:color w:val="000000"/>
                <w:lang w:val="en-GB" w:eastAsia="en-GB"/>
              </w:rPr>
            </w:pPr>
            <w:r w:rsidRPr="00F470A6">
              <w:rPr>
                <w:rFonts w:ascii="Calibri" w:eastAsia="Times New Roman" w:hAnsi="Calibri" w:cs="Times New Roman"/>
                <w:color w:val="000000"/>
                <w:lang w:val="en-GB" w:eastAsia="en-GB"/>
              </w:rPr>
              <w:t>-19.68%</w:t>
            </w:r>
          </w:p>
        </w:tc>
        <w:tc>
          <w:tcPr>
            <w:tcW w:w="1208" w:type="dxa"/>
            <w:tcBorders>
              <w:top w:val="nil"/>
              <w:left w:val="nil"/>
              <w:bottom w:val="nil"/>
              <w:right w:val="nil"/>
            </w:tcBorders>
            <w:shd w:val="clear" w:color="auto" w:fill="auto"/>
            <w:noWrap/>
            <w:vAlign w:val="bottom"/>
            <w:hideMark/>
          </w:tcPr>
          <w:p w:rsidR="00871278" w:rsidRPr="00F470A6" w:rsidRDefault="00871278" w:rsidP="001860A8">
            <w:pPr>
              <w:spacing w:after="0" w:line="240" w:lineRule="auto"/>
              <w:jc w:val="right"/>
              <w:rPr>
                <w:rFonts w:ascii="Calibri" w:eastAsia="Times New Roman" w:hAnsi="Calibri" w:cs="Times New Roman"/>
                <w:color w:val="000000"/>
                <w:lang w:val="en-GB" w:eastAsia="en-GB"/>
              </w:rPr>
            </w:pPr>
            <w:r w:rsidRPr="00F470A6">
              <w:rPr>
                <w:rFonts w:ascii="Calibri" w:eastAsia="Times New Roman" w:hAnsi="Calibri" w:cs="Times New Roman"/>
                <w:color w:val="000000"/>
                <w:lang w:val="en-GB" w:eastAsia="en-GB"/>
              </w:rPr>
              <w:t>5</w:t>
            </w:r>
          </w:p>
        </w:tc>
        <w:tc>
          <w:tcPr>
            <w:tcW w:w="1768" w:type="dxa"/>
            <w:tcBorders>
              <w:top w:val="nil"/>
              <w:left w:val="nil"/>
              <w:bottom w:val="nil"/>
              <w:right w:val="single" w:sz="12" w:space="0" w:color="00B050"/>
            </w:tcBorders>
            <w:shd w:val="clear" w:color="auto" w:fill="auto"/>
            <w:noWrap/>
            <w:vAlign w:val="bottom"/>
            <w:hideMark/>
          </w:tcPr>
          <w:p w:rsidR="00871278" w:rsidRPr="00F470A6" w:rsidRDefault="00871278" w:rsidP="001860A8">
            <w:pPr>
              <w:spacing w:after="0" w:line="240" w:lineRule="auto"/>
              <w:jc w:val="right"/>
              <w:rPr>
                <w:rFonts w:ascii="Calibri" w:eastAsia="Times New Roman" w:hAnsi="Calibri" w:cs="Times New Roman"/>
                <w:color w:val="000000"/>
                <w:lang w:val="en-GB" w:eastAsia="en-GB"/>
              </w:rPr>
            </w:pPr>
            <w:r w:rsidRPr="00F470A6">
              <w:rPr>
                <w:rFonts w:ascii="Calibri" w:eastAsia="Times New Roman" w:hAnsi="Calibri" w:cs="Times New Roman"/>
                <w:color w:val="000000"/>
                <w:lang w:val="en-GB" w:eastAsia="en-GB"/>
              </w:rPr>
              <w:t>3.35%</w:t>
            </w:r>
          </w:p>
        </w:tc>
      </w:tr>
      <w:tr w:rsidR="00871278" w:rsidRPr="00F470A6" w:rsidTr="001860A8">
        <w:trPr>
          <w:trHeight w:val="300"/>
        </w:trPr>
        <w:tc>
          <w:tcPr>
            <w:tcW w:w="1128" w:type="dxa"/>
            <w:tcBorders>
              <w:top w:val="nil"/>
              <w:left w:val="single" w:sz="12" w:space="0" w:color="00B050"/>
              <w:bottom w:val="nil"/>
              <w:right w:val="nil"/>
            </w:tcBorders>
            <w:shd w:val="clear" w:color="auto" w:fill="auto"/>
            <w:noWrap/>
            <w:vAlign w:val="bottom"/>
            <w:hideMark/>
          </w:tcPr>
          <w:p w:rsidR="00871278" w:rsidRPr="00F470A6" w:rsidRDefault="00871278" w:rsidP="001860A8">
            <w:pPr>
              <w:spacing w:after="0" w:line="240" w:lineRule="auto"/>
              <w:jc w:val="right"/>
              <w:rPr>
                <w:rFonts w:ascii="Calibri" w:eastAsia="Times New Roman" w:hAnsi="Calibri" w:cs="Times New Roman"/>
                <w:color w:val="000000"/>
                <w:lang w:val="en-GB" w:eastAsia="en-GB"/>
              </w:rPr>
            </w:pPr>
            <w:r w:rsidRPr="00F470A6">
              <w:rPr>
                <w:rFonts w:ascii="Calibri" w:eastAsia="Times New Roman" w:hAnsi="Calibri" w:cs="Times New Roman"/>
                <w:color w:val="000000"/>
                <w:lang w:val="en-GB" w:eastAsia="en-GB"/>
              </w:rPr>
              <w:t>-15.93%</w:t>
            </w:r>
          </w:p>
        </w:tc>
        <w:tc>
          <w:tcPr>
            <w:tcW w:w="1208" w:type="dxa"/>
            <w:tcBorders>
              <w:top w:val="nil"/>
              <w:left w:val="nil"/>
              <w:bottom w:val="nil"/>
              <w:right w:val="nil"/>
            </w:tcBorders>
            <w:shd w:val="clear" w:color="auto" w:fill="auto"/>
            <w:noWrap/>
            <w:vAlign w:val="bottom"/>
            <w:hideMark/>
          </w:tcPr>
          <w:p w:rsidR="00871278" w:rsidRPr="00F470A6" w:rsidRDefault="00871278" w:rsidP="001860A8">
            <w:pPr>
              <w:spacing w:after="0" w:line="240" w:lineRule="auto"/>
              <w:jc w:val="right"/>
              <w:rPr>
                <w:rFonts w:ascii="Calibri" w:eastAsia="Times New Roman" w:hAnsi="Calibri" w:cs="Times New Roman"/>
                <w:color w:val="000000"/>
                <w:lang w:val="en-GB" w:eastAsia="en-GB"/>
              </w:rPr>
            </w:pPr>
            <w:r w:rsidRPr="00F470A6">
              <w:rPr>
                <w:rFonts w:ascii="Calibri" w:eastAsia="Times New Roman" w:hAnsi="Calibri" w:cs="Times New Roman"/>
                <w:color w:val="000000"/>
                <w:lang w:val="en-GB" w:eastAsia="en-GB"/>
              </w:rPr>
              <w:t>4</w:t>
            </w:r>
          </w:p>
        </w:tc>
        <w:tc>
          <w:tcPr>
            <w:tcW w:w="1768" w:type="dxa"/>
            <w:tcBorders>
              <w:top w:val="nil"/>
              <w:left w:val="nil"/>
              <w:bottom w:val="nil"/>
              <w:right w:val="single" w:sz="12" w:space="0" w:color="00B050"/>
            </w:tcBorders>
            <w:shd w:val="clear" w:color="auto" w:fill="auto"/>
            <w:noWrap/>
            <w:vAlign w:val="bottom"/>
            <w:hideMark/>
          </w:tcPr>
          <w:p w:rsidR="00871278" w:rsidRPr="00F470A6" w:rsidRDefault="00871278" w:rsidP="001860A8">
            <w:pPr>
              <w:spacing w:after="0" w:line="240" w:lineRule="auto"/>
              <w:jc w:val="right"/>
              <w:rPr>
                <w:rFonts w:ascii="Calibri" w:eastAsia="Times New Roman" w:hAnsi="Calibri" w:cs="Times New Roman"/>
                <w:color w:val="000000"/>
                <w:lang w:val="en-GB" w:eastAsia="en-GB"/>
              </w:rPr>
            </w:pPr>
            <w:r w:rsidRPr="00F470A6">
              <w:rPr>
                <w:rFonts w:ascii="Calibri" w:eastAsia="Times New Roman" w:hAnsi="Calibri" w:cs="Times New Roman"/>
                <w:color w:val="000000"/>
                <w:lang w:val="en-GB" w:eastAsia="en-GB"/>
              </w:rPr>
              <w:t>5.59%</w:t>
            </w:r>
          </w:p>
        </w:tc>
      </w:tr>
      <w:tr w:rsidR="00871278" w:rsidRPr="00F470A6" w:rsidTr="001860A8">
        <w:trPr>
          <w:trHeight w:val="300"/>
        </w:trPr>
        <w:tc>
          <w:tcPr>
            <w:tcW w:w="1128" w:type="dxa"/>
            <w:tcBorders>
              <w:top w:val="nil"/>
              <w:left w:val="single" w:sz="12" w:space="0" w:color="00B050"/>
              <w:bottom w:val="nil"/>
              <w:right w:val="nil"/>
            </w:tcBorders>
            <w:shd w:val="clear" w:color="auto" w:fill="auto"/>
            <w:noWrap/>
            <w:vAlign w:val="bottom"/>
            <w:hideMark/>
          </w:tcPr>
          <w:p w:rsidR="00871278" w:rsidRPr="00F470A6" w:rsidRDefault="00871278" w:rsidP="001860A8">
            <w:pPr>
              <w:spacing w:after="0" w:line="240" w:lineRule="auto"/>
              <w:jc w:val="right"/>
              <w:rPr>
                <w:rFonts w:ascii="Calibri" w:eastAsia="Times New Roman" w:hAnsi="Calibri" w:cs="Times New Roman"/>
                <w:color w:val="000000"/>
                <w:lang w:val="en-GB" w:eastAsia="en-GB"/>
              </w:rPr>
            </w:pPr>
            <w:r w:rsidRPr="00F470A6">
              <w:rPr>
                <w:rFonts w:ascii="Calibri" w:eastAsia="Times New Roman" w:hAnsi="Calibri" w:cs="Times New Roman"/>
                <w:color w:val="000000"/>
                <w:lang w:val="en-GB" w:eastAsia="en-GB"/>
              </w:rPr>
              <w:t>-12.17%</w:t>
            </w:r>
          </w:p>
        </w:tc>
        <w:tc>
          <w:tcPr>
            <w:tcW w:w="1208" w:type="dxa"/>
            <w:tcBorders>
              <w:top w:val="nil"/>
              <w:left w:val="nil"/>
              <w:bottom w:val="nil"/>
              <w:right w:val="nil"/>
            </w:tcBorders>
            <w:shd w:val="clear" w:color="auto" w:fill="auto"/>
            <w:noWrap/>
            <w:vAlign w:val="bottom"/>
            <w:hideMark/>
          </w:tcPr>
          <w:p w:rsidR="00871278" w:rsidRPr="00F470A6" w:rsidRDefault="00871278" w:rsidP="001860A8">
            <w:pPr>
              <w:spacing w:after="0" w:line="240" w:lineRule="auto"/>
              <w:jc w:val="right"/>
              <w:rPr>
                <w:rFonts w:ascii="Calibri" w:eastAsia="Times New Roman" w:hAnsi="Calibri" w:cs="Times New Roman"/>
                <w:color w:val="000000"/>
                <w:lang w:val="en-GB" w:eastAsia="en-GB"/>
              </w:rPr>
            </w:pPr>
            <w:r w:rsidRPr="00F470A6">
              <w:rPr>
                <w:rFonts w:ascii="Calibri" w:eastAsia="Times New Roman" w:hAnsi="Calibri" w:cs="Times New Roman"/>
                <w:color w:val="000000"/>
                <w:lang w:val="en-GB" w:eastAsia="en-GB"/>
              </w:rPr>
              <w:t>14</w:t>
            </w:r>
          </w:p>
        </w:tc>
        <w:tc>
          <w:tcPr>
            <w:tcW w:w="1768" w:type="dxa"/>
            <w:tcBorders>
              <w:top w:val="nil"/>
              <w:left w:val="nil"/>
              <w:bottom w:val="nil"/>
              <w:right w:val="single" w:sz="12" w:space="0" w:color="00B050"/>
            </w:tcBorders>
            <w:shd w:val="clear" w:color="auto" w:fill="auto"/>
            <w:noWrap/>
            <w:vAlign w:val="bottom"/>
            <w:hideMark/>
          </w:tcPr>
          <w:p w:rsidR="00871278" w:rsidRPr="00F470A6" w:rsidRDefault="00871278" w:rsidP="001860A8">
            <w:pPr>
              <w:spacing w:after="0" w:line="240" w:lineRule="auto"/>
              <w:jc w:val="right"/>
              <w:rPr>
                <w:rFonts w:ascii="Calibri" w:eastAsia="Times New Roman" w:hAnsi="Calibri" w:cs="Times New Roman"/>
                <w:color w:val="000000"/>
                <w:lang w:val="en-GB" w:eastAsia="en-GB"/>
              </w:rPr>
            </w:pPr>
            <w:r w:rsidRPr="00F470A6">
              <w:rPr>
                <w:rFonts w:ascii="Calibri" w:eastAsia="Times New Roman" w:hAnsi="Calibri" w:cs="Times New Roman"/>
                <w:color w:val="000000"/>
                <w:lang w:val="en-GB" w:eastAsia="en-GB"/>
              </w:rPr>
              <w:t>13.41%</w:t>
            </w:r>
          </w:p>
        </w:tc>
      </w:tr>
      <w:tr w:rsidR="00871278" w:rsidRPr="00F470A6" w:rsidTr="001860A8">
        <w:trPr>
          <w:trHeight w:val="300"/>
        </w:trPr>
        <w:tc>
          <w:tcPr>
            <w:tcW w:w="1128" w:type="dxa"/>
            <w:tcBorders>
              <w:top w:val="nil"/>
              <w:left w:val="single" w:sz="12" w:space="0" w:color="00B050"/>
              <w:bottom w:val="nil"/>
              <w:right w:val="nil"/>
            </w:tcBorders>
            <w:shd w:val="clear" w:color="auto" w:fill="auto"/>
            <w:noWrap/>
            <w:vAlign w:val="bottom"/>
            <w:hideMark/>
          </w:tcPr>
          <w:p w:rsidR="00871278" w:rsidRPr="00F470A6" w:rsidRDefault="00871278" w:rsidP="001860A8">
            <w:pPr>
              <w:spacing w:after="0" w:line="240" w:lineRule="auto"/>
              <w:jc w:val="right"/>
              <w:rPr>
                <w:rFonts w:ascii="Calibri" w:eastAsia="Times New Roman" w:hAnsi="Calibri" w:cs="Times New Roman"/>
                <w:color w:val="000000"/>
                <w:lang w:val="en-GB" w:eastAsia="en-GB"/>
              </w:rPr>
            </w:pPr>
            <w:r w:rsidRPr="00F470A6">
              <w:rPr>
                <w:rFonts w:ascii="Calibri" w:eastAsia="Times New Roman" w:hAnsi="Calibri" w:cs="Times New Roman"/>
                <w:color w:val="000000"/>
                <w:lang w:val="en-GB" w:eastAsia="en-GB"/>
              </w:rPr>
              <w:t>-8.42%</w:t>
            </w:r>
          </w:p>
        </w:tc>
        <w:tc>
          <w:tcPr>
            <w:tcW w:w="1208" w:type="dxa"/>
            <w:tcBorders>
              <w:top w:val="nil"/>
              <w:left w:val="nil"/>
              <w:bottom w:val="nil"/>
              <w:right w:val="nil"/>
            </w:tcBorders>
            <w:shd w:val="clear" w:color="auto" w:fill="auto"/>
            <w:noWrap/>
            <w:vAlign w:val="bottom"/>
            <w:hideMark/>
          </w:tcPr>
          <w:p w:rsidR="00871278" w:rsidRPr="00F470A6" w:rsidRDefault="00871278" w:rsidP="001860A8">
            <w:pPr>
              <w:spacing w:after="0" w:line="240" w:lineRule="auto"/>
              <w:jc w:val="right"/>
              <w:rPr>
                <w:rFonts w:ascii="Calibri" w:eastAsia="Times New Roman" w:hAnsi="Calibri" w:cs="Times New Roman"/>
                <w:color w:val="000000"/>
                <w:lang w:val="en-GB" w:eastAsia="en-GB"/>
              </w:rPr>
            </w:pPr>
            <w:r w:rsidRPr="00F470A6">
              <w:rPr>
                <w:rFonts w:ascii="Calibri" w:eastAsia="Times New Roman" w:hAnsi="Calibri" w:cs="Times New Roman"/>
                <w:color w:val="000000"/>
                <w:lang w:val="en-GB" w:eastAsia="en-GB"/>
              </w:rPr>
              <w:t>13</w:t>
            </w:r>
          </w:p>
        </w:tc>
        <w:tc>
          <w:tcPr>
            <w:tcW w:w="1768" w:type="dxa"/>
            <w:tcBorders>
              <w:top w:val="nil"/>
              <w:left w:val="nil"/>
              <w:bottom w:val="nil"/>
              <w:right w:val="single" w:sz="12" w:space="0" w:color="00B050"/>
            </w:tcBorders>
            <w:shd w:val="clear" w:color="auto" w:fill="auto"/>
            <w:noWrap/>
            <w:vAlign w:val="bottom"/>
            <w:hideMark/>
          </w:tcPr>
          <w:p w:rsidR="00871278" w:rsidRPr="00F470A6" w:rsidRDefault="00871278" w:rsidP="001860A8">
            <w:pPr>
              <w:spacing w:after="0" w:line="240" w:lineRule="auto"/>
              <w:jc w:val="right"/>
              <w:rPr>
                <w:rFonts w:ascii="Calibri" w:eastAsia="Times New Roman" w:hAnsi="Calibri" w:cs="Times New Roman"/>
                <w:color w:val="000000"/>
                <w:lang w:val="en-GB" w:eastAsia="en-GB"/>
              </w:rPr>
            </w:pPr>
            <w:r w:rsidRPr="00F470A6">
              <w:rPr>
                <w:rFonts w:ascii="Calibri" w:eastAsia="Times New Roman" w:hAnsi="Calibri" w:cs="Times New Roman"/>
                <w:color w:val="000000"/>
                <w:lang w:val="en-GB" w:eastAsia="en-GB"/>
              </w:rPr>
              <w:t>20.67%</w:t>
            </w:r>
          </w:p>
        </w:tc>
      </w:tr>
      <w:tr w:rsidR="00871278" w:rsidRPr="00F470A6" w:rsidTr="001860A8">
        <w:trPr>
          <w:trHeight w:val="300"/>
        </w:trPr>
        <w:tc>
          <w:tcPr>
            <w:tcW w:w="1128" w:type="dxa"/>
            <w:tcBorders>
              <w:top w:val="nil"/>
              <w:left w:val="single" w:sz="12" w:space="0" w:color="00B050"/>
              <w:bottom w:val="nil"/>
              <w:right w:val="nil"/>
            </w:tcBorders>
            <w:shd w:val="clear" w:color="auto" w:fill="auto"/>
            <w:noWrap/>
            <w:vAlign w:val="bottom"/>
            <w:hideMark/>
          </w:tcPr>
          <w:p w:rsidR="00871278" w:rsidRPr="00F470A6" w:rsidRDefault="00871278" w:rsidP="001860A8">
            <w:pPr>
              <w:spacing w:after="0" w:line="240" w:lineRule="auto"/>
              <w:jc w:val="right"/>
              <w:rPr>
                <w:rFonts w:ascii="Calibri" w:eastAsia="Times New Roman" w:hAnsi="Calibri" w:cs="Times New Roman"/>
                <w:color w:val="000000"/>
                <w:lang w:val="en-GB" w:eastAsia="en-GB"/>
              </w:rPr>
            </w:pPr>
            <w:r w:rsidRPr="00F470A6">
              <w:rPr>
                <w:rFonts w:ascii="Calibri" w:eastAsia="Times New Roman" w:hAnsi="Calibri" w:cs="Times New Roman"/>
                <w:color w:val="000000"/>
                <w:lang w:val="en-GB" w:eastAsia="en-GB"/>
              </w:rPr>
              <w:t>-4.66%</w:t>
            </w:r>
          </w:p>
        </w:tc>
        <w:tc>
          <w:tcPr>
            <w:tcW w:w="1208" w:type="dxa"/>
            <w:tcBorders>
              <w:top w:val="nil"/>
              <w:left w:val="nil"/>
              <w:bottom w:val="nil"/>
              <w:right w:val="nil"/>
            </w:tcBorders>
            <w:shd w:val="clear" w:color="auto" w:fill="auto"/>
            <w:noWrap/>
            <w:vAlign w:val="bottom"/>
            <w:hideMark/>
          </w:tcPr>
          <w:p w:rsidR="00871278" w:rsidRPr="00F470A6" w:rsidRDefault="00871278" w:rsidP="001860A8">
            <w:pPr>
              <w:spacing w:after="0" w:line="240" w:lineRule="auto"/>
              <w:jc w:val="right"/>
              <w:rPr>
                <w:rFonts w:ascii="Calibri" w:eastAsia="Times New Roman" w:hAnsi="Calibri" w:cs="Times New Roman"/>
                <w:color w:val="000000"/>
                <w:lang w:val="en-GB" w:eastAsia="en-GB"/>
              </w:rPr>
            </w:pPr>
            <w:r w:rsidRPr="00F470A6">
              <w:rPr>
                <w:rFonts w:ascii="Calibri" w:eastAsia="Times New Roman" w:hAnsi="Calibri" w:cs="Times New Roman"/>
                <w:color w:val="000000"/>
                <w:lang w:val="en-GB" w:eastAsia="en-GB"/>
              </w:rPr>
              <w:t>22</w:t>
            </w:r>
          </w:p>
        </w:tc>
        <w:tc>
          <w:tcPr>
            <w:tcW w:w="1768" w:type="dxa"/>
            <w:tcBorders>
              <w:top w:val="nil"/>
              <w:left w:val="nil"/>
              <w:bottom w:val="nil"/>
              <w:right w:val="single" w:sz="12" w:space="0" w:color="00B050"/>
            </w:tcBorders>
            <w:shd w:val="clear" w:color="auto" w:fill="auto"/>
            <w:noWrap/>
            <w:vAlign w:val="bottom"/>
            <w:hideMark/>
          </w:tcPr>
          <w:p w:rsidR="00871278" w:rsidRPr="00F470A6" w:rsidRDefault="00871278" w:rsidP="001860A8">
            <w:pPr>
              <w:spacing w:after="0" w:line="240" w:lineRule="auto"/>
              <w:jc w:val="right"/>
              <w:rPr>
                <w:rFonts w:ascii="Calibri" w:eastAsia="Times New Roman" w:hAnsi="Calibri" w:cs="Times New Roman"/>
                <w:color w:val="000000"/>
                <w:lang w:val="en-GB" w:eastAsia="en-GB"/>
              </w:rPr>
            </w:pPr>
            <w:r w:rsidRPr="00F470A6">
              <w:rPr>
                <w:rFonts w:ascii="Calibri" w:eastAsia="Times New Roman" w:hAnsi="Calibri" w:cs="Times New Roman"/>
                <w:color w:val="000000"/>
                <w:lang w:val="en-GB" w:eastAsia="en-GB"/>
              </w:rPr>
              <w:t>32.96%</w:t>
            </w:r>
          </w:p>
        </w:tc>
      </w:tr>
      <w:tr w:rsidR="00871278" w:rsidRPr="00F470A6" w:rsidTr="001860A8">
        <w:trPr>
          <w:trHeight w:val="300"/>
        </w:trPr>
        <w:tc>
          <w:tcPr>
            <w:tcW w:w="1128" w:type="dxa"/>
            <w:tcBorders>
              <w:top w:val="nil"/>
              <w:left w:val="single" w:sz="12" w:space="0" w:color="00B050"/>
              <w:bottom w:val="nil"/>
              <w:right w:val="nil"/>
            </w:tcBorders>
            <w:shd w:val="clear" w:color="auto" w:fill="auto"/>
            <w:noWrap/>
            <w:vAlign w:val="bottom"/>
            <w:hideMark/>
          </w:tcPr>
          <w:p w:rsidR="00871278" w:rsidRPr="00F470A6" w:rsidRDefault="00871278" w:rsidP="001860A8">
            <w:pPr>
              <w:spacing w:after="0" w:line="240" w:lineRule="auto"/>
              <w:jc w:val="right"/>
              <w:rPr>
                <w:rFonts w:ascii="Calibri" w:eastAsia="Times New Roman" w:hAnsi="Calibri" w:cs="Times New Roman"/>
                <w:color w:val="000000"/>
                <w:lang w:val="en-GB" w:eastAsia="en-GB"/>
              </w:rPr>
            </w:pPr>
            <w:r w:rsidRPr="00F470A6">
              <w:rPr>
                <w:rFonts w:ascii="Calibri" w:eastAsia="Times New Roman" w:hAnsi="Calibri" w:cs="Times New Roman"/>
                <w:color w:val="000000"/>
                <w:lang w:val="en-GB" w:eastAsia="en-GB"/>
              </w:rPr>
              <w:t>-0.91%</w:t>
            </w:r>
          </w:p>
        </w:tc>
        <w:tc>
          <w:tcPr>
            <w:tcW w:w="1208" w:type="dxa"/>
            <w:tcBorders>
              <w:top w:val="nil"/>
              <w:left w:val="nil"/>
              <w:bottom w:val="nil"/>
              <w:right w:val="nil"/>
            </w:tcBorders>
            <w:shd w:val="clear" w:color="auto" w:fill="auto"/>
            <w:noWrap/>
            <w:vAlign w:val="bottom"/>
            <w:hideMark/>
          </w:tcPr>
          <w:p w:rsidR="00871278" w:rsidRPr="00F470A6" w:rsidRDefault="00871278" w:rsidP="001860A8">
            <w:pPr>
              <w:spacing w:after="0" w:line="240" w:lineRule="auto"/>
              <w:jc w:val="right"/>
              <w:rPr>
                <w:rFonts w:ascii="Calibri" w:eastAsia="Times New Roman" w:hAnsi="Calibri" w:cs="Times New Roman"/>
                <w:color w:val="000000"/>
                <w:lang w:val="en-GB" w:eastAsia="en-GB"/>
              </w:rPr>
            </w:pPr>
            <w:r w:rsidRPr="00F470A6">
              <w:rPr>
                <w:rFonts w:ascii="Calibri" w:eastAsia="Times New Roman" w:hAnsi="Calibri" w:cs="Times New Roman"/>
                <w:color w:val="000000"/>
                <w:lang w:val="en-GB" w:eastAsia="en-GB"/>
              </w:rPr>
              <w:t>25</w:t>
            </w:r>
          </w:p>
        </w:tc>
        <w:tc>
          <w:tcPr>
            <w:tcW w:w="1768" w:type="dxa"/>
            <w:tcBorders>
              <w:top w:val="nil"/>
              <w:left w:val="nil"/>
              <w:bottom w:val="nil"/>
              <w:right w:val="single" w:sz="12" w:space="0" w:color="00B050"/>
            </w:tcBorders>
            <w:shd w:val="clear" w:color="auto" w:fill="auto"/>
            <w:noWrap/>
            <w:vAlign w:val="bottom"/>
            <w:hideMark/>
          </w:tcPr>
          <w:p w:rsidR="00871278" w:rsidRPr="00F470A6" w:rsidRDefault="00871278" w:rsidP="001860A8">
            <w:pPr>
              <w:spacing w:after="0" w:line="240" w:lineRule="auto"/>
              <w:jc w:val="right"/>
              <w:rPr>
                <w:rFonts w:ascii="Calibri" w:eastAsia="Times New Roman" w:hAnsi="Calibri" w:cs="Times New Roman"/>
                <w:color w:val="000000"/>
                <w:lang w:val="en-GB" w:eastAsia="en-GB"/>
              </w:rPr>
            </w:pPr>
            <w:r w:rsidRPr="00F470A6">
              <w:rPr>
                <w:rFonts w:ascii="Calibri" w:eastAsia="Times New Roman" w:hAnsi="Calibri" w:cs="Times New Roman"/>
                <w:color w:val="000000"/>
                <w:lang w:val="en-GB" w:eastAsia="en-GB"/>
              </w:rPr>
              <w:t>46.93%</w:t>
            </w:r>
          </w:p>
        </w:tc>
      </w:tr>
      <w:tr w:rsidR="00871278" w:rsidRPr="00F470A6" w:rsidTr="001860A8">
        <w:trPr>
          <w:trHeight w:val="300"/>
        </w:trPr>
        <w:tc>
          <w:tcPr>
            <w:tcW w:w="1128" w:type="dxa"/>
            <w:tcBorders>
              <w:top w:val="nil"/>
              <w:left w:val="single" w:sz="12" w:space="0" w:color="00B050"/>
              <w:bottom w:val="nil"/>
              <w:right w:val="nil"/>
            </w:tcBorders>
            <w:shd w:val="clear" w:color="auto" w:fill="auto"/>
            <w:noWrap/>
            <w:vAlign w:val="bottom"/>
            <w:hideMark/>
          </w:tcPr>
          <w:p w:rsidR="00871278" w:rsidRPr="00F470A6" w:rsidRDefault="00871278" w:rsidP="001860A8">
            <w:pPr>
              <w:spacing w:after="0" w:line="240" w:lineRule="auto"/>
              <w:jc w:val="right"/>
              <w:rPr>
                <w:rFonts w:ascii="Calibri" w:eastAsia="Times New Roman" w:hAnsi="Calibri" w:cs="Times New Roman"/>
                <w:color w:val="000000"/>
                <w:lang w:val="en-GB" w:eastAsia="en-GB"/>
              </w:rPr>
            </w:pPr>
            <w:r w:rsidRPr="00F470A6">
              <w:rPr>
                <w:rFonts w:ascii="Calibri" w:eastAsia="Times New Roman" w:hAnsi="Calibri" w:cs="Times New Roman"/>
                <w:color w:val="000000"/>
                <w:lang w:val="en-GB" w:eastAsia="en-GB"/>
              </w:rPr>
              <w:t>2.84%</w:t>
            </w:r>
          </w:p>
        </w:tc>
        <w:tc>
          <w:tcPr>
            <w:tcW w:w="1208" w:type="dxa"/>
            <w:tcBorders>
              <w:top w:val="nil"/>
              <w:left w:val="nil"/>
              <w:bottom w:val="nil"/>
              <w:right w:val="nil"/>
            </w:tcBorders>
            <w:shd w:val="clear" w:color="auto" w:fill="auto"/>
            <w:noWrap/>
            <w:vAlign w:val="bottom"/>
            <w:hideMark/>
          </w:tcPr>
          <w:p w:rsidR="00871278" w:rsidRPr="00F470A6" w:rsidRDefault="00871278" w:rsidP="001860A8">
            <w:pPr>
              <w:spacing w:after="0" w:line="240" w:lineRule="auto"/>
              <w:jc w:val="right"/>
              <w:rPr>
                <w:rFonts w:ascii="Calibri" w:eastAsia="Times New Roman" w:hAnsi="Calibri" w:cs="Times New Roman"/>
                <w:color w:val="000000"/>
                <w:lang w:val="en-GB" w:eastAsia="en-GB"/>
              </w:rPr>
            </w:pPr>
            <w:r w:rsidRPr="00F470A6">
              <w:rPr>
                <w:rFonts w:ascii="Calibri" w:eastAsia="Times New Roman" w:hAnsi="Calibri" w:cs="Times New Roman"/>
                <w:color w:val="000000"/>
                <w:lang w:val="en-GB" w:eastAsia="en-GB"/>
              </w:rPr>
              <w:t>21</w:t>
            </w:r>
          </w:p>
        </w:tc>
        <w:tc>
          <w:tcPr>
            <w:tcW w:w="1768" w:type="dxa"/>
            <w:tcBorders>
              <w:top w:val="nil"/>
              <w:left w:val="nil"/>
              <w:bottom w:val="nil"/>
              <w:right w:val="single" w:sz="12" w:space="0" w:color="00B050"/>
            </w:tcBorders>
            <w:shd w:val="clear" w:color="auto" w:fill="auto"/>
            <w:noWrap/>
            <w:vAlign w:val="bottom"/>
            <w:hideMark/>
          </w:tcPr>
          <w:p w:rsidR="00871278" w:rsidRPr="00F470A6" w:rsidRDefault="00871278" w:rsidP="001860A8">
            <w:pPr>
              <w:spacing w:after="0" w:line="240" w:lineRule="auto"/>
              <w:jc w:val="right"/>
              <w:rPr>
                <w:rFonts w:ascii="Calibri" w:eastAsia="Times New Roman" w:hAnsi="Calibri" w:cs="Times New Roman"/>
                <w:color w:val="000000"/>
                <w:lang w:val="en-GB" w:eastAsia="en-GB"/>
              </w:rPr>
            </w:pPr>
            <w:r w:rsidRPr="00F470A6">
              <w:rPr>
                <w:rFonts w:ascii="Calibri" w:eastAsia="Times New Roman" w:hAnsi="Calibri" w:cs="Times New Roman"/>
                <w:color w:val="000000"/>
                <w:lang w:val="en-GB" w:eastAsia="en-GB"/>
              </w:rPr>
              <w:t>58.66%</w:t>
            </w:r>
          </w:p>
        </w:tc>
      </w:tr>
      <w:tr w:rsidR="00871278" w:rsidRPr="00F470A6" w:rsidTr="001860A8">
        <w:trPr>
          <w:trHeight w:val="300"/>
        </w:trPr>
        <w:tc>
          <w:tcPr>
            <w:tcW w:w="1128" w:type="dxa"/>
            <w:tcBorders>
              <w:top w:val="nil"/>
              <w:left w:val="single" w:sz="12" w:space="0" w:color="00B050"/>
              <w:bottom w:val="nil"/>
              <w:right w:val="nil"/>
            </w:tcBorders>
            <w:shd w:val="clear" w:color="auto" w:fill="auto"/>
            <w:noWrap/>
            <w:vAlign w:val="bottom"/>
            <w:hideMark/>
          </w:tcPr>
          <w:p w:rsidR="00871278" w:rsidRPr="00F470A6" w:rsidRDefault="00871278" w:rsidP="001860A8">
            <w:pPr>
              <w:spacing w:after="0" w:line="240" w:lineRule="auto"/>
              <w:jc w:val="right"/>
              <w:rPr>
                <w:rFonts w:ascii="Calibri" w:eastAsia="Times New Roman" w:hAnsi="Calibri" w:cs="Times New Roman"/>
                <w:color w:val="000000"/>
                <w:lang w:val="en-GB" w:eastAsia="en-GB"/>
              </w:rPr>
            </w:pPr>
            <w:r w:rsidRPr="00F470A6">
              <w:rPr>
                <w:rFonts w:ascii="Calibri" w:eastAsia="Times New Roman" w:hAnsi="Calibri" w:cs="Times New Roman"/>
                <w:color w:val="000000"/>
                <w:lang w:val="en-GB" w:eastAsia="en-GB"/>
              </w:rPr>
              <w:t>6.60%</w:t>
            </w:r>
          </w:p>
        </w:tc>
        <w:tc>
          <w:tcPr>
            <w:tcW w:w="1208" w:type="dxa"/>
            <w:tcBorders>
              <w:top w:val="nil"/>
              <w:left w:val="nil"/>
              <w:bottom w:val="nil"/>
              <w:right w:val="nil"/>
            </w:tcBorders>
            <w:shd w:val="clear" w:color="auto" w:fill="auto"/>
            <w:noWrap/>
            <w:vAlign w:val="bottom"/>
            <w:hideMark/>
          </w:tcPr>
          <w:p w:rsidR="00871278" w:rsidRPr="00F470A6" w:rsidRDefault="00871278" w:rsidP="001860A8">
            <w:pPr>
              <w:spacing w:after="0" w:line="240" w:lineRule="auto"/>
              <w:jc w:val="right"/>
              <w:rPr>
                <w:rFonts w:ascii="Calibri" w:eastAsia="Times New Roman" w:hAnsi="Calibri" w:cs="Times New Roman"/>
                <w:color w:val="000000"/>
                <w:lang w:val="en-GB" w:eastAsia="en-GB"/>
              </w:rPr>
            </w:pPr>
            <w:r w:rsidRPr="00F470A6">
              <w:rPr>
                <w:rFonts w:ascii="Calibri" w:eastAsia="Times New Roman" w:hAnsi="Calibri" w:cs="Times New Roman"/>
                <w:color w:val="000000"/>
                <w:lang w:val="en-GB" w:eastAsia="en-GB"/>
              </w:rPr>
              <w:t>25</w:t>
            </w:r>
          </w:p>
        </w:tc>
        <w:tc>
          <w:tcPr>
            <w:tcW w:w="1768" w:type="dxa"/>
            <w:tcBorders>
              <w:top w:val="nil"/>
              <w:left w:val="nil"/>
              <w:bottom w:val="nil"/>
              <w:right w:val="single" w:sz="12" w:space="0" w:color="00B050"/>
            </w:tcBorders>
            <w:shd w:val="clear" w:color="auto" w:fill="auto"/>
            <w:noWrap/>
            <w:vAlign w:val="bottom"/>
            <w:hideMark/>
          </w:tcPr>
          <w:p w:rsidR="00871278" w:rsidRPr="00F470A6" w:rsidRDefault="00871278" w:rsidP="001860A8">
            <w:pPr>
              <w:spacing w:after="0" w:line="240" w:lineRule="auto"/>
              <w:jc w:val="right"/>
              <w:rPr>
                <w:rFonts w:ascii="Calibri" w:eastAsia="Times New Roman" w:hAnsi="Calibri" w:cs="Times New Roman"/>
                <w:color w:val="000000"/>
                <w:lang w:val="en-GB" w:eastAsia="en-GB"/>
              </w:rPr>
            </w:pPr>
            <w:r w:rsidRPr="00F470A6">
              <w:rPr>
                <w:rFonts w:ascii="Calibri" w:eastAsia="Times New Roman" w:hAnsi="Calibri" w:cs="Times New Roman"/>
                <w:color w:val="000000"/>
                <w:lang w:val="en-GB" w:eastAsia="en-GB"/>
              </w:rPr>
              <w:t>72.63%</w:t>
            </w:r>
          </w:p>
        </w:tc>
      </w:tr>
      <w:tr w:rsidR="00871278" w:rsidRPr="00F470A6" w:rsidTr="001860A8">
        <w:trPr>
          <w:trHeight w:val="300"/>
        </w:trPr>
        <w:tc>
          <w:tcPr>
            <w:tcW w:w="1128" w:type="dxa"/>
            <w:tcBorders>
              <w:top w:val="nil"/>
              <w:left w:val="single" w:sz="12" w:space="0" w:color="00B050"/>
              <w:bottom w:val="nil"/>
              <w:right w:val="nil"/>
            </w:tcBorders>
            <w:shd w:val="clear" w:color="auto" w:fill="auto"/>
            <w:noWrap/>
            <w:vAlign w:val="bottom"/>
            <w:hideMark/>
          </w:tcPr>
          <w:p w:rsidR="00871278" w:rsidRPr="00F470A6" w:rsidRDefault="00871278" w:rsidP="001860A8">
            <w:pPr>
              <w:spacing w:after="0" w:line="240" w:lineRule="auto"/>
              <w:jc w:val="right"/>
              <w:rPr>
                <w:rFonts w:ascii="Calibri" w:eastAsia="Times New Roman" w:hAnsi="Calibri" w:cs="Times New Roman"/>
                <w:color w:val="000000"/>
                <w:lang w:val="en-GB" w:eastAsia="en-GB"/>
              </w:rPr>
            </w:pPr>
            <w:r w:rsidRPr="00F470A6">
              <w:rPr>
                <w:rFonts w:ascii="Calibri" w:eastAsia="Times New Roman" w:hAnsi="Calibri" w:cs="Times New Roman"/>
                <w:color w:val="000000"/>
                <w:lang w:val="en-GB" w:eastAsia="en-GB"/>
              </w:rPr>
              <w:t>10.35%</w:t>
            </w:r>
          </w:p>
        </w:tc>
        <w:tc>
          <w:tcPr>
            <w:tcW w:w="1208" w:type="dxa"/>
            <w:tcBorders>
              <w:top w:val="nil"/>
              <w:left w:val="nil"/>
              <w:bottom w:val="nil"/>
              <w:right w:val="nil"/>
            </w:tcBorders>
            <w:shd w:val="clear" w:color="auto" w:fill="auto"/>
            <w:noWrap/>
            <w:vAlign w:val="bottom"/>
            <w:hideMark/>
          </w:tcPr>
          <w:p w:rsidR="00871278" w:rsidRPr="00F470A6" w:rsidRDefault="00871278" w:rsidP="001860A8">
            <w:pPr>
              <w:spacing w:after="0" w:line="240" w:lineRule="auto"/>
              <w:jc w:val="right"/>
              <w:rPr>
                <w:rFonts w:ascii="Calibri" w:eastAsia="Times New Roman" w:hAnsi="Calibri" w:cs="Times New Roman"/>
                <w:color w:val="000000"/>
                <w:lang w:val="en-GB" w:eastAsia="en-GB"/>
              </w:rPr>
            </w:pPr>
            <w:r w:rsidRPr="00F470A6">
              <w:rPr>
                <w:rFonts w:ascii="Calibri" w:eastAsia="Times New Roman" w:hAnsi="Calibri" w:cs="Times New Roman"/>
                <w:color w:val="000000"/>
                <w:lang w:val="en-GB" w:eastAsia="en-GB"/>
              </w:rPr>
              <w:t>18</w:t>
            </w:r>
          </w:p>
        </w:tc>
        <w:tc>
          <w:tcPr>
            <w:tcW w:w="1768" w:type="dxa"/>
            <w:tcBorders>
              <w:top w:val="nil"/>
              <w:left w:val="nil"/>
              <w:bottom w:val="nil"/>
              <w:right w:val="single" w:sz="12" w:space="0" w:color="00B050"/>
            </w:tcBorders>
            <w:shd w:val="clear" w:color="auto" w:fill="auto"/>
            <w:noWrap/>
            <w:vAlign w:val="bottom"/>
            <w:hideMark/>
          </w:tcPr>
          <w:p w:rsidR="00871278" w:rsidRPr="00F470A6" w:rsidRDefault="00871278" w:rsidP="001860A8">
            <w:pPr>
              <w:spacing w:after="0" w:line="240" w:lineRule="auto"/>
              <w:jc w:val="right"/>
              <w:rPr>
                <w:rFonts w:ascii="Calibri" w:eastAsia="Times New Roman" w:hAnsi="Calibri" w:cs="Times New Roman"/>
                <w:color w:val="000000"/>
                <w:lang w:val="en-GB" w:eastAsia="en-GB"/>
              </w:rPr>
            </w:pPr>
            <w:r w:rsidRPr="00F470A6">
              <w:rPr>
                <w:rFonts w:ascii="Calibri" w:eastAsia="Times New Roman" w:hAnsi="Calibri" w:cs="Times New Roman"/>
                <w:color w:val="000000"/>
                <w:lang w:val="en-GB" w:eastAsia="en-GB"/>
              </w:rPr>
              <w:t>82.68%</w:t>
            </w:r>
          </w:p>
        </w:tc>
      </w:tr>
      <w:tr w:rsidR="00871278" w:rsidRPr="00F470A6" w:rsidTr="001860A8">
        <w:trPr>
          <w:trHeight w:val="300"/>
        </w:trPr>
        <w:tc>
          <w:tcPr>
            <w:tcW w:w="1128" w:type="dxa"/>
            <w:tcBorders>
              <w:top w:val="nil"/>
              <w:left w:val="single" w:sz="12" w:space="0" w:color="00B050"/>
              <w:bottom w:val="nil"/>
              <w:right w:val="nil"/>
            </w:tcBorders>
            <w:shd w:val="clear" w:color="auto" w:fill="auto"/>
            <w:noWrap/>
            <w:vAlign w:val="bottom"/>
            <w:hideMark/>
          </w:tcPr>
          <w:p w:rsidR="00871278" w:rsidRPr="00F470A6" w:rsidRDefault="00871278" w:rsidP="001860A8">
            <w:pPr>
              <w:spacing w:after="0" w:line="240" w:lineRule="auto"/>
              <w:jc w:val="right"/>
              <w:rPr>
                <w:rFonts w:ascii="Calibri" w:eastAsia="Times New Roman" w:hAnsi="Calibri" w:cs="Times New Roman"/>
                <w:color w:val="000000"/>
                <w:lang w:val="en-GB" w:eastAsia="en-GB"/>
              </w:rPr>
            </w:pPr>
            <w:r w:rsidRPr="00F470A6">
              <w:rPr>
                <w:rFonts w:ascii="Calibri" w:eastAsia="Times New Roman" w:hAnsi="Calibri" w:cs="Times New Roman"/>
                <w:color w:val="000000"/>
                <w:lang w:val="en-GB" w:eastAsia="en-GB"/>
              </w:rPr>
              <w:t>14.11%</w:t>
            </w:r>
          </w:p>
        </w:tc>
        <w:tc>
          <w:tcPr>
            <w:tcW w:w="1208" w:type="dxa"/>
            <w:tcBorders>
              <w:top w:val="nil"/>
              <w:left w:val="nil"/>
              <w:bottom w:val="nil"/>
              <w:right w:val="nil"/>
            </w:tcBorders>
            <w:shd w:val="clear" w:color="auto" w:fill="auto"/>
            <w:noWrap/>
            <w:vAlign w:val="bottom"/>
            <w:hideMark/>
          </w:tcPr>
          <w:p w:rsidR="00871278" w:rsidRPr="00F470A6" w:rsidRDefault="00871278" w:rsidP="001860A8">
            <w:pPr>
              <w:spacing w:after="0" w:line="240" w:lineRule="auto"/>
              <w:jc w:val="right"/>
              <w:rPr>
                <w:rFonts w:ascii="Calibri" w:eastAsia="Times New Roman" w:hAnsi="Calibri" w:cs="Times New Roman"/>
                <w:color w:val="000000"/>
                <w:lang w:val="en-GB" w:eastAsia="en-GB"/>
              </w:rPr>
            </w:pPr>
            <w:r w:rsidRPr="00F470A6">
              <w:rPr>
                <w:rFonts w:ascii="Calibri" w:eastAsia="Times New Roman" w:hAnsi="Calibri" w:cs="Times New Roman"/>
                <w:color w:val="000000"/>
                <w:lang w:val="en-GB" w:eastAsia="en-GB"/>
              </w:rPr>
              <w:t>16</w:t>
            </w:r>
          </w:p>
        </w:tc>
        <w:tc>
          <w:tcPr>
            <w:tcW w:w="1768" w:type="dxa"/>
            <w:tcBorders>
              <w:top w:val="nil"/>
              <w:left w:val="nil"/>
              <w:bottom w:val="nil"/>
              <w:right w:val="single" w:sz="12" w:space="0" w:color="00B050"/>
            </w:tcBorders>
            <w:shd w:val="clear" w:color="auto" w:fill="auto"/>
            <w:noWrap/>
            <w:vAlign w:val="bottom"/>
            <w:hideMark/>
          </w:tcPr>
          <w:p w:rsidR="00871278" w:rsidRPr="00F470A6" w:rsidRDefault="00871278" w:rsidP="001860A8">
            <w:pPr>
              <w:spacing w:after="0" w:line="240" w:lineRule="auto"/>
              <w:jc w:val="right"/>
              <w:rPr>
                <w:rFonts w:ascii="Calibri" w:eastAsia="Times New Roman" w:hAnsi="Calibri" w:cs="Times New Roman"/>
                <w:color w:val="000000"/>
                <w:lang w:val="en-GB" w:eastAsia="en-GB"/>
              </w:rPr>
            </w:pPr>
            <w:r w:rsidRPr="00F470A6">
              <w:rPr>
                <w:rFonts w:ascii="Calibri" w:eastAsia="Times New Roman" w:hAnsi="Calibri" w:cs="Times New Roman"/>
                <w:color w:val="000000"/>
                <w:lang w:val="en-GB" w:eastAsia="en-GB"/>
              </w:rPr>
              <w:t>91.62%</w:t>
            </w:r>
          </w:p>
        </w:tc>
      </w:tr>
      <w:tr w:rsidR="00871278" w:rsidRPr="00F470A6" w:rsidTr="001860A8">
        <w:trPr>
          <w:trHeight w:val="300"/>
        </w:trPr>
        <w:tc>
          <w:tcPr>
            <w:tcW w:w="1128" w:type="dxa"/>
            <w:tcBorders>
              <w:top w:val="nil"/>
              <w:left w:val="single" w:sz="12" w:space="0" w:color="00B050"/>
              <w:bottom w:val="nil"/>
              <w:right w:val="nil"/>
            </w:tcBorders>
            <w:shd w:val="clear" w:color="auto" w:fill="auto"/>
            <w:noWrap/>
            <w:vAlign w:val="bottom"/>
            <w:hideMark/>
          </w:tcPr>
          <w:p w:rsidR="00871278" w:rsidRPr="00F470A6" w:rsidRDefault="00871278" w:rsidP="001860A8">
            <w:pPr>
              <w:spacing w:after="0" w:line="240" w:lineRule="auto"/>
              <w:jc w:val="right"/>
              <w:rPr>
                <w:rFonts w:ascii="Calibri" w:eastAsia="Times New Roman" w:hAnsi="Calibri" w:cs="Times New Roman"/>
                <w:color w:val="000000"/>
                <w:lang w:val="en-GB" w:eastAsia="en-GB"/>
              </w:rPr>
            </w:pPr>
            <w:r w:rsidRPr="00F470A6">
              <w:rPr>
                <w:rFonts w:ascii="Calibri" w:eastAsia="Times New Roman" w:hAnsi="Calibri" w:cs="Times New Roman"/>
                <w:color w:val="000000"/>
                <w:lang w:val="en-GB" w:eastAsia="en-GB"/>
              </w:rPr>
              <w:t>17.86%</w:t>
            </w:r>
          </w:p>
        </w:tc>
        <w:tc>
          <w:tcPr>
            <w:tcW w:w="1208" w:type="dxa"/>
            <w:tcBorders>
              <w:top w:val="nil"/>
              <w:left w:val="nil"/>
              <w:bottom w:val="nil"/>
              <w:right w:val="nil"/>
            </w:tcBorders>
            <w:shd w:val="clear" w:color="auto" w:fill="auto"/>
            <w:noWrap/>
            <w:vAlign w:val="bottom"/>
            <w:hideMark/>
          </w:tcPr>
          <w:p w:rsidR="00871278" w:rsidRPr="00F470A6" w:rsidRDefault="00871278" w:rsidP="001860A8">
            <w:pPr>
              <w:spacing w:after="0" w:line="240" w:lineRule="auto"/>
              <w:jc w:val="right"/>
              <w:rPr>
                <w:rFonts w:ascii="Calibri" w:eastAsia="Times New Roman" w:hAnsi="Calibri" w:cs="Times New Roman"/>
                <w:color w:val="000000"/>
                <w:lang w:val="en-GB" w:eastAsia="en-GB"/>
              </w:rPr>
            </w:pPr>
            <w:r w:rsidRPr="00F470A6">
              <w:rPr>
                <w:rFonts w:ascii="Calibri" w:eastAsia="Times New Roman" w:hAnsi="Calibri" w:cs="Times New Roman"/>
                <w:color w:val="000000"/>
                <w:lang w:val="en-GB" w:eastAsia="en-GB"/>
              </w:rPr>
              <w:t>8</w:t>
            </w:r>
          </w:p>
        </w:tc>
        <w:tc>
          <w:tcPr>
            <w:tcW w:w="1768" w:type="dxa"/>
            <w:tcBorders>
              <w:top w:val="nil"/>
              <w:left w:val="nil"/>
              <w:bottom w:val="nil"/>
              <w:right w:val="single" w:sz="12" w:space="0" w:color="00B050"/>
            </w:tcBorders>
            <w:shd w:val="clear" w:color="auto" w:fill="auto"/>
            <w:noWrap/>
            <w:vAlign w:val="bottom"/>
            <w:hideMark/>
          </w:tcPr>
          <w:p w:rsidR="00871278" w:rsidRPr="00F470A6" w:rsidRDefault="00871278" w:rsidP="001860A8">
            <w:pPr>
              <w:spacing w:after="0" w:line="240" w:lineRule="auto"/>
              <w:jc w:val="right"/>
              <w:rPr>
                <w:rFonts w:ascii="Calibri" w:eastAsia="Times New Roman" w:hAnsi="Calibri" w:cs="Times New Roman"/>
                <w:color w:val="000000"/>
                <w:lang w:val="en-GB" w:eastAsia="en-GB"/>
              </w:rPr>
            </w:pPr>
            <w:r w:rsidRPr="00F470A6">
              <w:rPr>
                <w:rFonts w:ascii="Calibri" w:eastAsia="Times New Roman" w:hAnsi="Calibri" w:cs="Times New Roman"/>
                <w:color w:val="000000"/>
                <w:lang w:val="en-GB" w:eastAsia="en-GB"/>
              </w:rPr>
              <w:t>96.09%</w:t>
            </w:r>
          </w:p>
        </w:tc>
      </w:tr>
      <w:tr w:rsidR="00871278" w:rsidRPr="00F470A6" w:rsidTr="001860A8">
        <w:trPr>
          <w:trHeight w:val="300"/>
        </w:trPr>
        <w:tc>
          <w:tcPr>
            <w:tcW w:w="1128" w:type="dxa"/>
            <w:tcBorders>
              <w:top w:val="nil"/>
              <w:left w:val="single" w:sz="12" w:space="0" w:color="00B050"/>
              <w:bottom w:val="nil"/>
              <w:right w:val="nil"/>
            </w:tcBorders>
            <w:shd w:val="clear" w:color="auto" w:fill="auto"/>
            <w:noWrap/>
            <w:vAlign w:val="bottom"/>
            <w:hideMark/>
          </w:tcPr>
          <w:p w:rsidR="00871278" w:rsidRPr="00F470A6" w:rsidRDefault="00871278" w:rsidP="001860A8">
            <w:pPr>
              <w:spacing w:after="0" w:line="240" w:lineRule="auto"/>
              <w:jc w:val="right"/>
              <w:rPr>
                <w:rFonts w:ascii="Calibri" w:eastAsia="Times New Roman" w:hAnsi="Calibri" w:cs="Times New Roman"/>
                <w:color w:val="000000"/>
                <w:lang w:val="en-GB" w:eastAsia="en-GB"/>
              </w:rPr>
            </w:pPr>
            <w:r w:rsidRPr="00F470A6">
              <w:rPr>
                <w:rFonts w:ascii="Calibri" w:eastAsia="Times New Roman" w:hAnsi="Calibri" w:cs="Times New Roman"/>
                <w:color w:val="000000"/>
                <w:lang w:val="en-GB" w:eastAsia="en-GB"/>
              </w:rPr>
              <w:t>21.61%</w:t>
            </w:r>
          </w:p>
        </w:tc>
        <w:tc>
          <w:tcPr>
            <w:tcW w:w="1208" w:type="dxa"/>
            <w:tcBorders>
              <w:top w:val="nil"/>
              <w:left w:val="nil"/>
              <w:bottom w:val="nil"/>
              <w:right w:val="nil"/>
            </w:tcBorders>
            <w:shd w:val="clear" w:color="auto" w:fill="auto"/>
            <w:noWrap/>
            <w:vAlign w:val="bottom"/>
            <w:hideMark/>
          </w:tcPr>
          <w:p w:rsidR="00871278" w:rsidRPr="00F470A6" w:rsidRDefault="00871278" w:rsidP="001860A8">
            <w:pPr>
              <w:spacing w:after="0" w:line="240" w:lineRule="auto"/>
              <w:jc w:val="right"/>
              <w:rPr>
                <w:rFonts w:ascii="Calibri" w:eastAsia="Times New Roman" w:hAnsi="Calibri" w:cs="Times New Roman"/>
                <w:color w:val="000000"/>
                <w:lang w:val="en-GB" w:eastAsia="en-GB"/>
              </w:rPr>
            </w:pPr>
            <w:r w:rsidRPr="00F470A6">
              <w:rPr>
                <w:rFonts w:ascii="Calibri" w:eastAsia="Times New Roman" w:hAnsi="Calibri" w:cs="Times New Roman"/>
                <w:color w:val="000000"/>
                <w:lang w:val="en-GB" w:eastAsia="en-GB"/>
              </w:rPr>
              <w:t>4</w:t>
            </w:r>
          </w:p>
        </w:tc>
        <w:tc>
          <w:tcPr>
            <w:tcW w:w="1768" w:type="dxa"/>
            <w:tcBorders>
              <w:top w:val="nil"/>
              <w:left w:val="nil"/>
              <w:bottom w:val="nil"/>
              <w:right w:val="single" w:sz="12" w:space="0" w:color="00B050"/>
            </w:tcBorders>
            <w:shd w:val="clear" w:color="auto" w:fill="auto"/>
            <w:noWrap/>
            <w:vAlign w:val="bottom"/>
            <w:hideMark/>
          </w:tcPr>
          <w:p w:rsidR="00871278" w:rsidRPr="00F470A6" w:rsidRDefault="00871278" w:rsidP="001860A8">
            <w:pPr>
              <w:spacing w:after="0" w:line="240" w:lineRule="auto"/>
              <w:jc w:val="right"/>
              <w:rPr>
                <w:rFonts w:ascii="Calibri" w:eastAsia="Times New Roman" w:hAnsi="Calibri" w:cs="Times New Roman"/>
                <w:color w:val="000000"/>
                <w:lang w:val="en-GB" w:eastAsia="en-GB"/>
              </w:rPr>
            </w:pPr>
            <w:r w:rsidRPr="00F470A6">
              <w:rPr>
                <w:rFonts w:ascii="Calibri" w:eastAsia="Times New Roman" w:hAnsi="Calibri" w:cs="Times New Roman"/>
                <w:color w:val="000000"/>
                <w:lang w:val="en-GB" w:eastAsia="en-GB"/>
              </w:rPr>
              <w:t>98.32%</w:t>
            </w:r>
          </w:p>
        </w:tc>
      </w:tr>
      <w:tr w:rsidR="00871278" w:rsidRPr="00F470A6" w:rsidTr="001860A8">
        <w:trPr>
          <w:trHeight w:val="315"/>
        </w:trPr>
        <w:tc>
          <w:tcPr>
            <w:tcW w:w="1128" w:type="dxa"/>
            <w:tcBorders>
              <w:top w:val="nil"/>
              <w:left w:val="single" w:sz="12" w:space="0" w:color="00B050"/>
              <w:bottom w:val="single" w:sz="12" w:space="0" w:color="00B050"/>
              <w:right w:val="nil"/>
            </w:tcBorders>
            <w:shd w:val="clear" w:color="auto" w:fill="auto"/>
            <w:noWrap/>
            <w:vAlign w:val="bottom"/>
            <w:hideMark/>
          </w:tcPr>
          <w:p w:rsidR="00871278" w:rsidRPr="00F470A6" w:rsidRDefault="00871278" w:rsidP="001860A8">
            <w:pPr>
              <w:spacing w:after="0" w:line="240" w:lineRule="auto"/>
              <w:rPr>
                <w:rFonts w:ascii="Calibri" w:eastAsia="Times New Roman" w:hAnsi="Calibri" w:cs="Times New Roman"/>
                <w:color w:val="000000"/>
                <w:lang w:val="en-GB" w:eastAsia="en-GB"/>
              </w:rPr>
            </w:pPr>
            <w:r w:rsidRPr="00F470A6">
              <w:rPr>
                <w:rFonts w:ascii="Calibri" w:eastAsia="Times New Roman" w:hAnsi="Calibri" w:cs="Times New Roman"/>
                <w:color w:val="000000"/>
                <w:lang w:val="en-GB" w:eastAsia="en-GB"/>
              </w:rPr>
              <w:t>More</w:t>
            </w:r>
          </w:p>
        </w:tc>
        <w:tc>
          <w:tcPr>
            <w:tcW w:w="1208" w:type="dxa"/>
            <w:tcBorders>
              <w:top w:val="nil"/>
              <w:left w:val="nil"/>
              <w:bottom w:val="single" w:sz="12" w:space="0" w:color="00B050"/>
              <w:right w:val="nil"/>
            </w:tcBorders>
            <w:shd w:val="clear" w:color="auto" w:fill="auto"/>
            <w:noWrap/>
            <w:vAlign w:val="bottom"/>
            <w:hideMark/>
          </w:tcPr>
          <w:p w:rsidR="00871278" w:rsidRPr="00F470A6" w:rsidRDefault="00871278" w:rsidP="001860A8">
            <w:pPr>
              <w:spacing w:after="0" w:line="240" w:lineRule="auto"/>
              <w:jc w:val="right"/>
              <w:rPr>
                <w:rFonts w:ascii="Calibri" w:eastAsia="Times New Roman" w:hAnsi="Calibri" w:cs="Times New Roman"/>
                <w:color w:val="000000"/>
                <w:lang w:val="en-GB" w:eastAsia="en-GB"/>
              </w:rPr>
            </w:pPr>
            <w:r w:rsidRPr="00F470A6">
              <w:rPr>
                <w:rFonts w:ascii="Calibri" w:eastAsia="Times New Roman" w:hAnsi="Calibri" w:cs="Times New Roman"/>
                <w:color w:val="000000"/>
                <w:lang w:val="en-GB" w:eastAsia="en-GB"/>
              </w:rPr>
              <w:t>3</w:t>
            </w:r>
          </w:p>
        </w:tc>
        <w:tc>
          <w:tcPr>
            <w:tcW w:w="1768" w:type="dxa"/>
            <w:tcBorders>
              <w:top w:val="nil"/>
              <w:left w:val="nil"/>
              <w:bottom w:val="single" w:sz="12" w:space="0" w:color="00B050"/>
              <w:right w:val="single" w:sz="12" w:space="0" w:color="00B050"/>
            </w:tcBorders>
            <w:shd w:val="clear" w:color="auto" w:fill="auto"/>
            <w:noWrap/>
            <w:vAlign w:val="bottom"/>
            <w:hideMark/>
          </w:tcPr>
          <w:p w:rsidR="00871278" w:rsidRPr="00F470A6" w:rsidRDefault="00871278" w:rsidP="001860A8">
            <w:pPr>
              <w:spacing w:after="0" w:line="240" w:lineRule="auto"/>
              <w:jc w:val="right"/>
              <w:rPr>
                <w:rFonts w:ascii="Calibri" w:eastAsia="Times New Roman" w:hAnsi="Calibri" w:cs="Times New Roman"/>
                <w:color w:val="000000"/>
                <w:lang w:val="en-GB" w:eastAsia="en-GB"/>
              </w:rPr>
            </w:pPr>
            <w:r w:rsidRPr="00F470A6">
              <w:rPr>
                <w:rFonts w:ascii="Calibri" w:eastAsia="Times New Roman" w:hAnsi="Calibri" w:cs="Times New Roman"/>
                <w:color w:val="000000"/>
                <w:lang w:val="en-GB" w:eastAsia="en-GB"/>
              </w:rPr>
              <w:t>100.00%</w:t>
            </w:r>
          </w:p>
        </w:tc>
      </w:tr>
    </w:tbl>
    <w:p w:rsidR="00871278" w:rsidRDefault="00871278" w:rsidP="00871278">
      <w:pPr>
        <w:spacing w:line="360" w:lineRule="auto"/>
        <w:rPr>
          <w:rFonts w:ascii="Times New Roman" w:hAnsi="Times New Roman" w:cs="Times New Roman"/>
          <w:sz w:val="24"/>
          <w:szCs w:val="24"/>
          <w:lang w:val="en-US" w:eastAsia="sv-SE"/>
        </w:rPr>
      </w:pPr>
    </w:p>
    <w:p w:rsidR="002D0C53" w:rsidRDefault="002D0C53" w:rsidP="00CE31FF">
      <w:pPr>
        <w:spacing w:line="360" w:lineRule="auto"/>
        <w:rPr>
          <w:rFonts w:ascii="Times New Roman" w:eastAsia="Calibri" w:hAnsi="Times New Roman" w:cs="Times New Roman"/>
          <w:sz w:val="24"/>
          <w:szCs w:val="24"/>
          <w:lang w:val="en-US" w:eastAsia="sv-SE"/>
        </w:rPr>
      </w:pPr>
      <w:bookmarkStart w:id="14" w:name="_GoBack"/>
      <w:bookmarkEnd w:id="14"/>
      <w:r>
        <w:rPr>
          <w:rFonts w:ascii="Times New Roman" w:eastAsia="Calibri" w:hAnsi="Times New Roman" w:cs="Times New Roman"/>
          <w:sz w:val="24"/>
          <w:szCs w:val="24"/>
          <w:lang w:val="en-US" w:eastAsia="sv-SE"/>
        </w:rPr>
        <w:t>Since we only have</w:t>
      </w:r>
      <w:r w:rsidR="00243B34" w:rsidRPr="00243B34">
        <w:rPr>
          <w:rFonts w:ascii="Times New Roman" w:eastAsia="Calibri" w:hAnsi="Times New Roman" w:cs="Times New Roman"/>
          <w:sz w:val="24"/>
          <w:szCs w:val="24"/>
          <w:lang w:val="en-US" w:eastAsia="sv-SE"/>
        </w:rPr>
        <w:t xml:space="preserve"> percent</w:t>
      </w:r>
      <w:r>
        <w:rPr>
          <w:rFonts w:ascii="Times New Roman" w:eastAsia="Calibri" w:hAnsi="Times New Roman" w:cs="Times New Roman"/>
          <w:sz w:val="24"/>
          <w:szCs w:val="24"/>
          <w:lang w:val="en-US" w:eastAsia="sv-SE"/>
        </w:rPr>
        <w:t>age</w:t>
      </w:r>
      <w:r w:rsidR="00243B34" w:rsidRPr="00243B34">
        <w:rPr>
          <w:rFonts w:ascii="Times New Roman" w:eastAsia="Calibri" w:hAnsi="Times New Roman" w:cs="Times New Roman"/>
          <w:sz w:val="24"/>
          <w:szCs w:val="24"/>
          <w:lang w:val="en-US" w:eastAsia="sv-SE"/>
        </w:rPr>
        <w:t xml:space="preserve"> returns to work with</w:t>
      </w:r>
      <w:r>
        <w:rPr>
          <w:rFonts w:ascii="Times New Roman" w:eastAsia="Calibri" w:hAnsi="Times New Roman" w:cs="Times New Roman"/>
          <w:sz w:val="24"/>
          <w:szCs w:val="24"/>
          <w:lang w:val="en-US" w:eastAsia="sv-SE"/>
        </w:rPr>
        <w:t>, we have presented it in percentage.</w:t>
      </w:r>
      <w:r>
        <w:rPr>
          <w:rFonts w:ascii="Times New Roman" w:eastAsia="Calibri" w:hAnsi="Times New Roman" w:cs="Times New Roman"/>
          <w:sz w:val="24"/>
          <w:szCs w:val="24"/>
          <w:lang w:val="en-US" w:eastAsia="sv-SE"/>
        </w:rPr>
        <w:br/>
        <w:t>If we look</w:t>
      </w:r>
      <w:r w:rsidR="00871278">
        <w:rPr>
          <w:rFonts w:ascii="Times New Roman" w:eastAsia="Calibri" w:hAnsi="Times New Roman" w:cs="Times New Roman"/>
          <w:sz w:val="24"/>
          <w:szCs w:val="24"/>
          <w:lang w:val="en-US" w:eastAsia="sv-SE"/>
        </w:rPr>
        <w:t xml:space="preserve"> at the above table, there is a</w:t>
      </w:r>
      <w:r>
        <w:rPr>
          <w:rFonts w:ascii="Times New Roman" w:eastAsia="Calibri" w:hAnsi="Times New Roman" w:cs="Times New Roman"/>
          <w:sz w:val="24"/>
          <w:szCs w:val="24"/>
          <w:lang w:val="en-US" w:eastAsia="sv-SE"/>
        </w:rPr>
        <w:t xml:space="preserve"> 0.56%</w:t>
      </w:r>
      <w:r w:rsidR="00871278">
        <w:rPr>
          <w:rFonts w:ascii="Times New Roman" w:eastAsia="Calibri" w:hAnsi="Times New Roman" w:cs="Times New Roman"/>
          <w:sz w:val="24"/>
          <w:szCs w:val="24"/>
          <w:lang w:val="en-US" w:eastAsia="sv-SE"/>
        </w:rPr>
        <w:t xml:space="preserve"> chance that</w:t>
      </w:r>
      <w:r>
        <w:rPr>
          <w:rFonts w:ascii="Times New Roman" w:eastAsia="Calibri" w:hAnsi="Times New Roman" w:cs="Times New Roman"/>
          <w:sz w:val="24"/>
          <w:szCs w:val="24"/>
          <w:lang w:val="en-US" w:eastAsia="sv-SE"/>
        </w:rPr>
        <w:t xml:space="preserve"> </w:t>
      </w:r>
      <w:r w:rsidR="00871278">
        <w:rPr>
          <w:rFonts w:ascii="Times New Roman" w:eastAsia="Calibri" w:hAnsi="Times New Roman" w:cs="Times New Roman"/>
          <w:sz w:val="24"/>
          <w:szCs w:val="24"/>
          <w:lang w:val="en-US" w:eastAsia="sv-SE"/>
        </w:rPr>
        <w:t xml:space="preserve">a long call option investor will experience </w:t>
      </w:r>
      <w:r>
        <w:rPr>
          <w:rFonts w:ascii="Times New Roman" w:eastAsia="Calibri" w:hAnsi="Times New Roman" w:cs="Times New Roman"/>
          <w:sz w:val="24"/>
          <w:szCs w:val="24"/>
          <w:lang w:val="en-US" w:eastAsia="sv-SE"/>
        </w:rPr>
        <w:t>a loss of 23</w:t>
      </w:r>
      <w:r w:rsidR="00871278">
        <w:rPr>
          <w:rFonts w:ascii="Times New Roman" w:eastAsia="Calibri" w:hAnsi="Times New Roman" w:cs="Times New Roman"/>
          <w:sz w:val="24"/>
          <w:szCs w:val="24"/>
          <w:lang w:val="en-US" w:eastAsia="sv-SE"/>
        </w:rPr>
        <w:t>.43%</w:t>
      </w:r>
      <w:r>
        <w:rPr>
          <w:rFonts w:ascii="Times New Roman" w:eastAsia="Calibri" w:hAnsi="Times New Roman" w:cs="Times New Roman"/>
          <w:sz w:val="24"/>
          <w:szCs w:val="24"/>
          <w:lang w:val="en-US" w:eastAsia="sv-SE"/>
        </w:rPr>
        <w:t xml:space="preserve"> on a given trading day i.e. for instance if we should buy </w:t>
      </w:r>
      <w:r w:rsidR="00871278">
        <w:rPr>
          <w:rFonts w:ascii="Times New Roman" w:eastAsia="Calibri" w:hAnsi="Times New Roman" w:cs="Times New Roman"/>
          <w:sz w:val="24"/>
          <w:szCs w:val="24"/>
          <w:lang w:val="en-US" w:eastAsia="sv-SE"/>
        </w:rPr>
        <w:t xml:space="preserve">a long call option then there exists </w:t>
      </w:r>
      <w:r w:rsidR="00820DFA">
        <w:rPr>
          <w:rFonts w:ascii="Times New Roman" w:eastAsia="Calibri" w:hAnsi="Times New Roman" w:cs="Times New Roman"/>
          <w:sz w:val="24"/>
          <w:szCs w:val="24"/>
          <w:lang w:val="en-US" w:eastAsia="sv-SE"/>
        </w:rPr>
        <w:t xml:space="preserve">13.41% chance that </w:t>
      </w:r>
      <w:r w:rsidR="00871278">
        <w:rPr>
          <w:rFonts w:ascii="Times New Roman" w:eastAsia="Calibri" w:hAnsi="Times New Roman" w:cs="Times New Roman"/>
          <w:sz w:val="24"/>
          <w:szCs w:val="24"/>
          <w:lang w:val="en-US" w:eastAsia="sv-SE"/>
        </w:rPr>
        <w:t xml:space="preserve">we will get a loss of about </w:t>
      </w:r>
      <w:r w:rsidR="00820DFA">
        <w:rPr>
          <w:rFonts w:ascii="Times New Roman" w:eastAsia="Calibri" w:hAnsi="Times New Roman" w:cs="Times New Roman"/>
          <w:sz w:val="24"/>
          <w:szCs w:val="24"/>
          <w:lang w:val="en-US" w:eastAsia="sv-SE"/>
        </w:rPr>
        <w:t>12</w:t>
      </w:r>
      <w:r w:rsidR="00871278">
        <w:rPr>
          <w:rFonts w:ascii="Times New Roman" w:eastAsia="Calibri" w:hAnsi="Times New Roman" w:cs="Times New Roman"/>
          <w:sz w:val="24"/>
          <w:szCs w:val="24"/>
          <w:lang w:val="en-US" w:eastAsia="sv-SE"/>
        </w:rPr>
        <w:t>.17%</w:t>
      </w:r>
      <w:r w:rsidR="00820DFA">
        <w:rPr>
          <w:rFonts w:ascii="Times New Roman" w:eastAsia="Calibri" w:hAnsi="Times New Roman" w:cs="Times New Roman"/>
          <w:sz w:val="24"/>
          <w:szCs w:val="24"/>
          <w:lang w:val="en-US" w:eastAsia="sv-SE"/>
        </w:rPr>
        <w:t>.</w:t>
      </w:r>
    </w:p>
    <w:p w:rsidR="00545706" w:rsidRDefault="00545706" w:rsidP="00CE31FF">
      <w:pPr>
        <w:pStyle w:val="Heading1"/>
        <w:rPr>
          <w:lang w:val="en-US" w:eastAsia="sv-SE"/>
        </w:rPr>
      </w:pPr>
      <w:bookmarkStart w:id="15" w:name="_Toc370065718"/>
      <w:r w:rsidRPr="00E963EA">
        <w:rPr>
          <w:lang w:val="en-US" w:eastAsia="sv-SE"/>
        </w:rPr>
        <w:t>Methods used in Value at Risk</w:t>
      </w:r>
      <w:bookmarkEnd w:id="15"/>
    </w:p>
    <w:p w:rsidR="00CE31FF" w:rsidRPr="00CE31FF" w:rsidRDefault="00CE31FF" w:rsidP="00CE31FF"/>
    <w:p w:rsidR="00326345" w:rsidRDefault="00545706" w:rsidP="00CE31FF">
      <w:pPr>
        <w:spacing w:line="360" w:lineRule="auto"/>
        <w:rPr>
          <w:rFonts w:ascii="Times New Roman" w:eastAsia="Calibri" w:hAnsi="Times New Roman" w:cs="Times New Roman"/>
          <w:sz w:val="24"/>
          <w:szCs w:val="24"/>
          <w:lang w:val="en-US" w:eastAsia="sv-SE"/>
        </w:rPr>
      </w:pPr>
      <w:r>
        <w:rPr>
          <w:rFonts w:ascii="Times New Roman" w:eastAsia="Calibri" w:hAnsi="Times New Roman" w:cs="Times New Roman"/>
          <w:sz w:val="24"/>
          <w:szCs w:val="24"/>
          <w:lang w:val="en-US" w:eastAsia="sv-SE"/>
        </w:rPr>
        <w:t>First</w:t>
      </w:r>
      <w:r w:rsidR="00B17B5F">
        <w:rPr>
          <w:rFonts w:ascii="Times New Roman" w:eastAsia="Calibri" w:hAnsi="Times New Roman" w:cs="Times New Roman"/>
          <w:sz w:val="24"/>
          <w:szCs w:val="24"/>
          <w:lang w:val="en-US" w:eastAsia="sv-SE"/>
        </w:rPr>
        <w:t xml:space="preserve"> w</w:t>
      </w:r>
      <w:r>
        <w:rPr>
          <w:rFonts w:ascii="Times New Roman" w:eastAsia="Calibri" w:hAnsi="Times New Roman" w:cs="Times New Roman"/>
          <w:sz w:val="24"/>
          <w:szCs w:val="24"/>
          <w:lang w:val="en-US" w:eastAsia="sv-SE"/>
        </w:rPr>
        <w:t>e will like to define Value at Risk</w:t>
      </w:r>
      <w:r w:rsidR="00B17B5F">
        <w:rPr>
          <w:rFonts w:ascii="Times New Roman" w:eastAsia="Calibri" w:hAnsi="Times New Roman" w:cs="Times New Roman"/>
          <w:sz w:val="24"/>
          <w:szCs w:val="24"/>
          <w:lang w:val="en-US" w:eastAsia="sv-SE"/>
        </w:rPr>
        <w:t xml:space="preserve">, value at risk is a probabilistic matric of a market risk used by organizations </w:t>
      </w:r>
      <w:r w:rsidR="00085F0E">
        <w:rPr>
          <w:rFonts w:ascii="Times New Roman" w:eastAsia="Calibri" w:hAnsi="Times New Roman" w:cs="Times New Roman"/>
          <w:sz w:val="24"/>
          <w:szCs w:val="24"/>
          <w:lang w:val="en-US" w:eastAsia="sv-SE"/>
        </w:rPr>
        <w:t xml:space="preserve">like banks to control </w:t>
      </w:r>
      <w:r w:rsidR="001517C8">
        <w:rPr>
          <w:rFonts w:ascii="Times New Roman" w:eastAsia="Calibri" w:hAnsi="Times New Roman" w:cs="Times New Roman"/>
          <w:sz w:val="24"/>
          <w:szCs w:val="24"/>
          <w:lang w:val="en-US" w:eastAsia="sv-SE"/>
        </w:rPr>
        <w:t xml:space="preserve">the </w:t>
      </w:r>
      <w:r w:rsidR="00085F0E">
        <w:rPr>
          <w:rFonts w:ascii="Times New Roman" w:eastAsia="Calibri" w:hAnsi="Times New Roman" w:cs="Times New Roman"/>
          <w:sz w:val="24"/>
          <w:szCs w:val="24"/>
          <w:lang w:val="en-US" w:eastAsia="sv-SE"/>
        </w:rPr>
        <w:t>risk</w:t>
      </w:r>
      <w:r w:rsidR="001517C8">
        <w:rPr>
          <w:rFonts w:ascii="Times New Roman" w:eastAsia="Calibri" w:hAnsi="Times New Roman" w:cs="Times New Roman"/>
          <w:sz w:val="24"/>
          <w:szCs w:val="24"/>
          <w:lang w:val="en-US" w:eastAsia="sv-SE"/>
        </w:rPr>
        <w:t xml:space="preserve"> in their trading portfolios. Value at risk indicates the amount of money for a given probability at a given time such that there is a probability of the portfolio not losing more than the amount of money over the given time.</w:t>
      </w:r>
    </w:p>
    <w:p w:rsidR="00326345" w:rsidRDefault="00326345" w:rsidP="00CE31FF">
      <w:pPr>
        <w:spacing w:line="360" w:lineRule="auto"/>
        <w:rPr>
          <w:rFonts w:ascii="Times New Roman" w:eastAsia="Calibri" w:hAnsi="Times New Roman" w:cs="Times New Roman"/>
          <w:sz w:val="24"/>
          <w:szCs w:val="24"/>
          <w:lang w:val="en-US" w:eastAsia="sv-SE"/>
        </w:rPr>
      </w:pPr>
      <w:r>
        <w:rPr>
          <w:rFonts w:ascii="Times New Roman" w:eastAsia="Calibri" w:hAnsi="Times New Roman" w:cs="Times New Roman"/>
          <w:sz w:val="24"/>
          <w:szCs w:val="24"/>
          <w:lang w:val="en-US" w:eastAsia="sv-SE"/>
        </w:rPr>
        <w:t xml:space="preserve">The methods that can be used to calculate Value at risk </w:t>
      </w:r>
      <w:r w:rsidR="000873B2">
        <w:rPr>
          <w:rFonts w:ascii="Times New Roman" w:eastAsia="Calibri" w:hAnsi="Times New Roman" w:cs="Times New Roman"/>
          <w:sz w:val="24"/>
          <w:szCs w:val="24"/>
          <w:lang w:val="en-US" w:eastAsia="sv-SE"/>
        </w:rPr>
        <w:t>are</w:t>
      </w:r>
      <w:r>
        <w:rPr>
          <w:rFonts w:ascii="Times New Roman" w:eastAsia="Calibri" w:hAnsi="Times New Roman" w:cs="Times New Roman"/>
          <w:sz w:val="24"/>
          <w:szCs w:val="24"/>
          <w:lang w:val="en-US" w:eastAsia="sv-SE"/>
        </w:rPr>
        <w:t xml:space="preserve"> Historical Simulation, Monte Carlo Simulation and variance covariance.</w:t>
      </w:r>
    </w:p>
    <w:p w:rsidR="00FA23D8" w:rsidRDefault="00326345" w:rsidP="00CE31FF">
      <w:pPr>
        <w:spacing w:line="360" w:lineRule="auto"/>
        <w:rPr>
          <w:rFonts w:ascii="Times New Roman" w:eastAsia="Calibri" w:hAnsi="Times New Roman" w:cs="Times New Roman"/>
          <w:sz w:val="24"/>
          <w:szCs w:val="24"/>
          <w:lang w:val="en-US" w:eastAsia="sv-SE"/>
        </w:rPr>
      </w:pPr>
      <w:r>
        <w:rPr>
          <w:rFonts w:ascii="Times New Roman" w:eastAsia="Calibri" w:hAnsi="Times New Roman" w:cs="Times New Roman"/>
          <w:sz w:val="24"/>
          <w:szCs w:val="24"/>
          <w:lang w:val="en-US" w:eastAsia="sv-SE"/>
        </w:rPr>
        <w:t>Historical Simulation does not require any statistic assumption in particular to volatility. When using Historical Simulation met</w:t>
      </w:r>
      <w:r w:rsidR="00E963EA">
        <w:rPr>
          <w:rFonts w:ascii="Times New Roman" w:eastAsia="Calibri" w:hAnsi="Times New Roman" w:cs="Times New Roman"/>
          <w:sz w:val="24"/>
          <w:szCs w:val="24"/>
          <w:lang w:val="en-US" w:eastAsia="sv-SE"/>
        </w:rPr>
        <w:t xml:space="preserve">hod, one have to </w:t>
      </w:r>
      <w:r>
        <w:rPr>
          <w:rFonts w:ascii="Times New Roman" w:eastAsia="Calibri" w:hAnsi="Times New Roman" w:cs="Times New Roman"/>
          <w:sz w:val="24"/>
          <w:szCs w:val="24"/>
          <w:lang w:val="en-US" w:eastAsia="sv-SE"/>
        </w:rPr>
        <w:t>consider the availability of a past sequence of daily portfolio retur</w:t>
      </w:r>
      <w:r w:rsidR="00E963EA">
        <w:rPr>
          <w:rFonts w:ascii="Times New Roman" w:eastAsia="Calibri" w:hAnsi="Times New Roman" w:cs="Times New Roman"/>
          <w:sz w:val="24"/>
          <w:szCs w:val="24"/>
          <w:lang w:val="en-US" w:eastAsia="sv-SE"/>
        </w:rPr>
        <w:t>ns for a given days</w:t>
      </w:r>
      <w:r w:rsidR="000873B2">
        <w:rPr>
          <w:rFonts w:ascii="Times New Roman" w:eastAsia="Calibri" w:hAnsi="Times New Roman" w:cs="Times New Roman"/>
          <w:sz w:val="24"/>
          <w:szCs w:val="24"/>
          <w:lang w:val="en-US" w:eastAsia="sv-SE"/>
        </w:rPr>
        <w:t xml:space="preserve">. The Historical Simulation technique </w:t>
      </w:r>
      <w:r w:rsidR="000873B2">
        <w:rPr>
          <w:rFonts w:ascii="Times New Roman" w:eastAsia="Calibri" w:hAnsi="Times New Roman" w:cs="Times New Roman"/>
          <w:sz w:val="24"/>
          <w:szCs w:val="24"/>
          <w:lang w:val="en-US" w:eastAsia="sv-SE"/>
        </w:rPr>
        <w:lastRenderedPageBreak/>
        <w:t>assumes that the distribution of tomorrow’s portfolio returns is approximated by the empirical distribution of the past day’s observation.</w:t>
      </w:r>
      <w:r>
        <w:rPr>
          <w:rFonts w:ascii="Times New Roman" w:eastAsia="Calibri" w:hAnsi="Times New Roman" w:cs="Times New Roman"/>
          <w:sz w:val="24"/>
          <w:szCs w:val="24"/>
          <w:lang w:val="en-US" w:eastAsia="sv-SE"/>
        </w:rPr>
        <w:t xml:space="preserve"> </w:t>
      </w:r>
      <w:r w:rsidR="001517C8">
        <w:rPr>
          <w:rFonts w:ascii="Times New Roman" w:eastAsia="Calibri" w:hAnsi="Times New Roman" w:cs="Times New Roman"/>
          <w:sz w:val="24"/>
          <w:szCs w:val="24"/>
          <w:lang w:val="en-US" w:eastAsia="sv-SE"/>
        </w:rPr>
        <w:t xml:space="preserve"> </w:t>
      </w:r>
    </w:p>
    <w:p w:rsidR="00FA23D8" w:rsidRDefault="00FA23D8" w:rsidP="00CE31FF">
      <w:pPr>
        <w:spacing w:line="360" w:lineRule="auto"/>
        <w:rPr>
          <w:rFonts w:ascii="Times New Roman" w:eastAsia="Calibri" w:hAnsi="Times New Roman" w:cs="Times New Roman"/>
          <w:sz w:val="24"/>
          <w:szCs w:val="24"/>
          <w:lang w:val="en-US" w:eastAsia="sv-SE"/>
        </w:rPr>
      </w:pPr>
      <w:r>
        <w:rPr>
          <w:rFonts w:ascii="Times New Roman" w:eastAsia="Calibri" w:hAnsi="Times New Roman" w:cs="Times New Roman"/>
          <w:sz w:val="24"/>
          <w:szCs w:val="24"/>
          <w:lang w:val="en-US" w:eastAsia="sv-SE"/>
        </w:rPr>
        <w:t>The Variance covariance method assumes that the returns are normally distributed, it applies the normal distribution.</w:t>
      </w:r>
    </w:p>
    <w:p w:rsidR="00CE31FF" w:rsidRPr="00CE31FF" w:rsidRDefault="00FA23D8" w:rsidP="00CE31FF">
      <w:pPr>
        <w:spacing w:line="360" w:lineRule="auto"/>
        <w:rPr>
          <w:rFonts w:ascii="Times New Roman" w:eastAsia="Calibri" w:hAnsi="Times New Roman" w:cs="Times New Roman"/>
          <w:sz w:val="24"/>
          <w:szCs w:val="24"/>
          <w:lang w:val="en-US" w:eastAsia="sv-SE"/>
        </w:rPr>
      </w:pPr>
      <w:r>
        <w:rPr>
          <w:rFonts w:ascii="Times New Roman" w:eastAsia="Calibri" w:hAnsi="Times New Roman" w:cs="Times New Roman"/>
          <w:sz w:val="24"/>
          <w:szCs w:val="24"/>
          <w:lang w:val="en-US" w:eastAsia="sv-SE"/>
        </w:rPr>
        <w:t xml:space="preserve">The Monte Carlo Simulation </w:t>
      </w:r>
      <w:r w:rsidR="00E963EA">
        <w:rPr>
          <w:rFonts w:ascii="Times New Roman" w:eastAsia="Calibri" w:hAnsi="Times New Roman" w:cs="Times New Roman"/>
          <w:sz w:val="24"/>
          <w:szCs w:val="24"/>
          <w:lang w:val="en-US" w:eastAsia="sv-SE"/>
        </w:rPr>
        <w:t xml:space="preserve">technique applies a generator function and simulates a series of prices and then applies the same process used in Historical Simulation method. </w:t>
      </w:r>
      <w:r w:rsidR="00E963EA" w:rsidRPr="00E963EA">
        <w:rPr>
          <w:rFonts w:ascii="Times New Roman" w:hAnsi="Times New Roman" w:cs="Times New Roman"/>
          <w:sz w:val="24"/>
          <w:szCs w:val="24"/>
        </w:rPr>
        <w:t>Monte Carlo simulation is a method of generating scenarios that mimic a process and then finding the average values of the scenarios to approximate the outcome of the process</w:t>
      </w:r>
      <w:r w:rsidR="00E963EA">
        <w:rPr>
          <w:rFonts w:ascii="Times New Roman" w:hAnsi="Times New Roman" w:cs="Times New Roman"/>
          <w:sz w:val="24"/>
          <w:szCs w:val="24"/>
        </w:rPr>
        <w:t>.</w:t>
      </w:r>
    </w:p>
    <w:p w:rsidR="00CE31FF" w:rsidRDefault="00CE31FF" w:rsidP="00CE31FF">
      <w:pPr>
        <w:pStyle w:val="Heading1"/>
        <w:rPr>
          <w:lang w:val="en-US" w:eastAsia="sv-SE"/>
        </w:rPr>
      </w:pPr>
    </w:p>
    <w:p w:rsidR="00CE31FF" w:rsidRDefault="00CE31FF" w:rsidP="00CE31FF">
      <w:pPr>
        <w:pStyle w:val="Heading1"/>
        <w:rPr>
          <w:lang w:val="en-US" w:eastAsia="sv-SE"/>
        </w:rPr>
      </w:pPr>
    </w:p>
    <w:p w:rsidR="00CE31FF" w:rsidRDefault="00CE31FF" w:rsidP="00CE31FF">
      <w:pPr>
        <w:pStyle w:val="Heading1"/>
        <w:rPr>
          <w:lang w:val="en-US" w:eastAsia="sv-SE"/>
        </w:rPr>
      </w:pPr>
    </w:p>
    <w:p w:rsidR="00CE31FF" w:rsidRDefault="00CE31FF" w:rsidP="00CE31FF">
      <w:pPr>
        <w:pStyle w:val="Heading1"/>
        <w:rPr>
          <w:lang w:val="en-US" w:eastAsia="sv-SE"/>
        </w:rPr>
      </w:pPr>
    </w:p>
    <w:p w:rsidR="00CE31FF" w:rsidRDefault="00CE31FF" w:rsidP="000E090A">
      <w:pPr>
        <w:spacing w:line="360" w:lineRule="auto"/>
        <w:rPr>
          <w:rFonts w:asciiTheme="majorHAnsi" w:eastAsiaTheme="majorEastAsia" w:hAnsiTheme="majorHAnsi" w:cstheme="majorBidi"/>
          <w:b/>
          <w:bCs/>
          <w:color w:val="365F91" w:themeColor="accent1" w:themeShade="BF"/>
          <w:sz w:val="28"/>
          <w:szCs w:val="28"/>
          <w:lang w:val="en-US" w:eastAsia="sv-SE"/>
        </w:rPr>
      </w:pPr>
    </w:p>
    <w:p w:rsidR="00CE31FF" w:rsidRDefault="00CE31FF" w:rsidP="000E090A">
      <w:pPr>
        <w:spacing w:line="360" w:lineRule="auto"/>
        <w:rPr>
          <w:rFonts w:asciiTheme="majorHAnsi" w:eastAsiaTheme="majorEastAsia" w:hAnsiTheme="majorHAnsi" w:cstheme="majorBidi"/>
          <w:b/>
          <w:bCs/>
          <w:color w:val="365F91" w:themeColor="accent1" w:themeShade="BF"/>
          <w:sz w:val="28"/>
          <w:szCs w:val="28"/>
          <w:lang w:val="en-US" w:eastAsia="sv-SE"/>
        </w:rPr>
      </w:pPr>
    </w:p>
    <w:p w:rsidR="00CE31FF" w:rsidRDefault="00CE31FF" w:rsidP="000E090A">
      <w:pPr>
        <w:spacing w:line="360" w:lineRule="auto"/>
        <w:rPr>
          <w:rFonts w:asciiTheme="majorHAnsi" w:eastAsiaTheme="majorEastAsia" w:hAnsiTheme="majorHAnsi" w:cstheme="majorBidi"/>
          <w:b/>
          <w:bCs/>
          <w:color w:val="365F91" w:themeColor="accent1" w:themeShade="BF"/>
          <w:sz w:val="28"/>
          <w:szCs w:val="28"/>
          <w:lang w:val="en-US" w:eastAsia="sv-SE"/>
        </w:rPr>
      </w:pPr>
    </w:p>
    <w:p w:rsidR="00CE31FF" w:rsidRDefault="00CE31FF" w:rsidP="000E090A">
      <w:pPr>
        <w:spacing w:line="360" w:lineRule="auto"/>
        <w:rPr>
          <w:rFonts w:asciiTheme="majorHAnsi" w:eastAsiaTheme="majorEastAsia" w:hAnsiTheme="majorHAnsi" w:cstheme="majorBidi"/>
          <w:b/>
          <w:bCs/>
          <w:color w:val="365F91" w:themeColor="accent1" w:themeShade="BF"/>
          <w:sz w:val="28"/>
          <w:szCs w:val="28"/>
          <w:lang w:val="en-US" w:eastAsia="sv-SE"/>
        </w:rPr>
      </w:pPr>
    </w:p>
    <w:p w:rsidR="00CE31FF" w:rsidRDefault="00CE31FF" w:rsidP="000E090A">
      <w:pPr>
        <w:spacing w:line="360" w:lineRule="auto"/>
        <w:rPr>
          <w:rFonts w:asciiTheme="majorHAnsi" w:eastAsiaTheme="majorEastAsia" w:hAnsiTheme="majorHAnsi" w:cstheme="majorBidi"/>
          <w:b/>
          <w:bCs/>
          <w:color w:val="365F91" w:themeColor="accent1" w:themeShade="BF"/>
          <w:sz w:val="28"/>
          <w:szCs w:val="28"/>
          <w:lang w:val="en-US" w:eastAsia="sv-SE"/>
        </w:rPr>
      </w:pPr>
    </w:p>
    <w:p w:rsidR="00CE31FF" w:rsidRDefault="00CE31FF" w:rsidP="000E090A">
      <w:pPr>
        <w:spacing w:line="360" w:lineRule="auto"/>
        <w:rPr>
          <w:rFonts w:asciiTheme="majorHAnsi" w:eastAsiaTheme="majorEastAsia" w:hAnsiTheme="majorHAnsi" w:cstheme="majorBidi"/>
          <w:b/>
          <w:bCs/>
          <w:color w:val="365F91" w:themeColor="accent1" w:themeShade="BF"/>
          <w:sz w:val="28"/>
          <w:szCs w:val="28"/>
          <w:lang w:val="en-US" w:eastAsia="sv-SE"/>
        </w:rPr>
      </w:pPr>
    </w:p>
    <w:p w:rsidR="00AB6C09" w:rsidRDefault="00AB6C09" w:rsidP="00AB6C09">
      <w:pPr>
        <w:pStyle w:val="Heading1"/>
        <w:rPr>
          <w:lang w:val="en-US" w:eastAsia="sv-SE"/>
        </w:rPr>
      </w:pPr>
    </w:p>
    <w:p w:rsidR="00AB6C09" w:rsidRDefault="00AB6C09" w:rsidP="00AB6C09"/>
    <w:p w:rsidR="00AB6C09" w:rsidRPr="00AB6C09" w:rsidRDefault="00AB6C09" w:rsidP="00AB6C09"/>
    <w:p w:rsidR="00AB6C09" w:rsidRDefault="00AB6C09" w:rsidP="000E090A">
      <w:pPr>
        <w:spacing w:line="360" w:lineRule="auto"/>
        <w:rPr>
          <w:rFonts w:ascii="Times New Roman" w:eastAsia="Calibri" w:hAnsi="Times New Roman" w:cs="Times New Roman"/>
          <w:sz w:val="24"/>
          <w:szCs w:val="24"/>
          <w:lang w:val="en-US" w:eastAsia="sv-SE"/>
        </w:rPr>
      </w:pPr>
    </w:p>
    <w:p w:rsidR="00AB6C09" w:rsidRDefault="00AB6C09" w:rsidP="00AB6C09">
      <w:pPr>
        <w:pStyle w:val="Heading1"/>
        <w:rPr>
          <w:lang w:val="en-US" w:eastAsia="sv-SE"/>
        </w:rPr>
      </w:pPr>
      <w:bookmarkStart w:id="16" w:name="_Toc370065719"/>
      <w:r>
        <w:rPr>
          <w:lang w:val="en-US" w:eastAsia="sv-SE"/>
        </w:rPr>
        <w:lastRenderedPageBreak/>
        <w:t>Conclusion</w:t>
      </w:r>
      <w:bookmarkEnd w:id="16"/>
    </w:p>
    <w:p w:rsidR="00AB6C09" w:rsidRPr="00AB6C09" w:rsidRDefault="00AB6C09" w:rsidP="00AB6C09"/>
    <w:p w:rsidR="00D45030" w:rsidRPr="00D45030" w:rsidRDefault="000E090A" w:rsidP="00D45030">
      <w:pPr>
        <w:spacing w:line="360" w:lineRule="auto"/>
        <w:rPr>
          <w:rFonts w:ascii="Times New Roman" w:hAnsi="Times New Roman" w:cs="Times New Roman"/>
          <w:sz w:val="24"/>
          <w:szCs w:val="24"/>
          <w:lang w:eastAsia="sv-SE"/>
        </w:rPr>
      </w:pPr>
      <w:r>
        <w:rPr>
          <w:rFonts w:ascii="Times New Roman" w:eastAsia="Calibri" w:hAnsi="Times New Roman" w:cs="Times New Roman"/>
          <w:sz w:val="24"/>
          <w:szCs w:val="24"/>
          <w:lang w:val="en-US" w:eastAsia="sv-SE"/>
        </w:rPr>
        <w:t xml:space="preserve">Putting all this information together we can say that; </w:t>
      </w:r>
      <w:r>
        <w:rPr>
          <w:rFonts w:ascii="Times New Roman" w:hAnsi="Times New Roman" w:cs="Times New Roman"/>
          <w:sz w:val="24"/>
          <w:szCs w:val="24"/>
          <w:lang w:val="en-US" w:eastAsia="sv-SE"/>
        </w:rPr>
        <w:t xml:space="preserve">if one should invest 100 SEK </w:t>
      </w:r>
      <w:r w:rsidR="006D6414">
        <w:rPr>
          <w:rFonts w:ascii="Times New Roman" w:hAnsi="Times New Roman" w:cs="Times New Roman"/>
          <w:sz w:val="24"/>
          <w:szCs w:val="24"/>
          <w:lang w:val="en-US" w:eastAsia="sv-SE"/>
        </w:rPr>
        <w:t xml:space="preserve">in long call options </w:t>
      </w:r>
      <w:r>
        <w:rPr>
          <w:rFonts w:ascii="Times New Roman" w:hAnsi="Times New Roman" w:cs="Times New Roman"/>
          <w:sz w:val="24"/>
          <w:szCs w:val="24"/>
          <w:lang w:val="en-US" w:eastAsia="sv-SE"/>
        </w:rPr>
        <w:t>then the maxim</w:t>
      </w:r>
      <w:r w:rsidR="009A358F">
        <w:rPr>
          <w:rFonts w:ascii="Times New Roman" w:hAnsi="Times New Roman" w:cs="Times New Roman"/>
          <w:sz w:val="24"/>
          <w:szCs w:val="24"/>
          <w:lang w:val="en-US" w:eastAsia="sv-SE"/>
        </w:rPr>
        <w:t>um they can lose is 23.43 SEK, i</w:t>
      </w:r>
      <w:r>
        <w:rPr>
          <w:rFonts w:ascii="Times New Roman" w:hAnsi="Times New Roman" w:cs="Times New Roman"/>
          <w:sz w:val="24"/>
          <w:szCs w:val="24"/>
          <w:lang w:val="en-US" w:eastAsia="sv-SE"/>
        </w:rPr>
        <w:t>n any given day with a probability of 0.56%.</w:t>
      </w:r>
      <w:r w:rsidR="009A358F">
        <w:rPr>
          <w:rFonts w:ascii="Times New Roman" w:hAnsi="Times New Roman" w:cs="Times New Roman"/>
          <w:sz w:val="24"/>
          <w:szCs w:val="24"/>
          <w:lang w:val="en-US" w:eastAsia="sv-SE"/>
        </w:rPr>
        <w:t xml:space="preserve"> </w:t>
      </w:r>
      <w:r w:rsidR="00D45030" w:rsidRPr="00D45030">
        <w:rPr>
          <w:rFonts w:ascii="Times New Roman" w:hAnsi="Times New Roman" w:cs="Times New Roman"/>
          <w:sz w:val="24"/>
          <w:szCs w:val="24"/>
          <w:lang w:val="en-US" w:eastAsia="sv-SE"/>
        </w:rPr>
        <w:t>V</w:t>
      </w:r>
      <w:r w:rsidR="00D45030" w:rsidRPr="00D45030">
        <w:rPr>
          <w:rFonts w:ascii="Times New Roman" w:hAnsi="Times New Roman" w:cs="Times New Roman"/>
          <w:bCs/>
          <w:sz w:val="24"/>
          <w:szCs w:val="24"/>
          <w:lang w:eastAsia="sv-SE"/>
        </w:rPr>
        <w:t xml:space="preserve">alue at Risk </w:t>
      </w:r>
      <w:r w:rsidR="00D45030" w:rsidRPr="00D45030">
        <w:rPr>
          <w:rFonts w:ascii="Times New Roman" w:hAnsi="Times New Roman" w:cs="Times New Roman"/>
          <w:sz w:val="24"/>
          <w:szCs w:val="24"/>
          <w:lang w:eastAsia="sv-SE"/>
        </w:rPr>
        <w:t xml:space="preserve">is a widely used risk measure of the risk of loss on a specific portfolio of financial assets. For a given portfolio, probability and time horizon, Value at Risk is a threshold value such that the probability that the market to market loss on the portfolio over the given time horizon exceeds this value </w:t>
      </w:r>
      <w:r w:rsidR="00D45030">
        <w:rPr>
          <w:rFonts w:ascii="Times New Roman" w:hAnsi="Times New Roman" w:cs="Times New Roman"/>
          <w:sz w:val="24"/>
          <w:szCs w:val="24"/>
          <w:lang w:eastAsia="sv-SE"/>
        </w:rPr>
        <w:t xml:space="preserve">in a </w:t>
      </w:r>
      <w:r w:rsidR="00D45030" w:rsidRPr="00D45030">
        <w:rPr>
          <w:rFonts w:ascii="Times New Roman" w:hAnsi="Times New Roman" w:cs="Times New Roman"/>
          <w:sz w:val="24"/>
          <w:szCs w:val="24"/>
          <w:lang w:eastAsia="sv-SE"/>
        </w:rPr>
        <w:t>given probability level</w:t>
      </w:r>
      <w:r w:rsidR="00D45030">
        <w:rPr>
          <w:rFonts w:ascii="Times New Roman" w:hAnsi="Times New Roman" w:cs="Times New Roman"/>
          <w:sz w:val="24"/>
          <w:szCs w:val="24"/>
          <w:lang w:eastAsia="sv-SE"/>
        </w:rPr>
        <w:t>.</w:t>
      </w:r>
      <w:r w:rsidR="00E95858">
        <w:rPr>
          <w:rFonts w:ascii="Times New Roman" w:hAnsi="Times New Roman" w:cs="Times New Roman"/>
          <w:sz w:val="24"/>
          <w:szCs w:val="24"/>
          <w:lang w:eastAsia="sv-SE"/>
        </w:rPr>
        <w:t xml:space="preserve"> </w:t>
      </w:r>
      <w:r w:rsidR="00E95858" w:rsidRPr="005E59D0">
        <w:rPr>
          <w:rFonts w:ascii="Times New Roman" w:hAnsi="Times New Roman" w:cs="Times New Roman"/>
          <w:sz w:val="24"/>
          <w:szCs w:val="24"/>
        </w:rPr>
        <w:t>Value at Risk and volatility are the most commonly used risk measurements. Value at Risk is easy to calculate and can be used in many fields.</w:t>
      </w:r>
      <w:r w:rsidR="00E95858">
        <w:rPr>
          <w:rFonts w:ascii="Times New Roman" w:hAnsi="Times New Roman" w:cs="Times New Roman"/>
          <w:sz w:val="24"/>
          <w:szCs w:val="24"/>
        </w:rPr>
        <w:t xml:space="preserve"> Value at Risk has been developed as a risk assessment tool at banks and other organizations in the last decade.</w:t>
      </w:r>
    </w:p>
    <w:p w:rsidR="000E090A" w:rsidRDefault="000E090A" w:rsidP="000E090A">
      <w:pPr>
        <w:spacing w:line="360" w:lineRule="auto"/>
        <w:rPr>
          <w:rFonts w:ascii="Times New Roman" w:hAnsi="Times New Roman" w:cs="Times New Roman"/>
          <w:sz w:val="24"/>
          <w:szCs w:val="24"/>
          <w:lang w:val="en-US" w:eastAsia="sv-SE"/>
        </w:rPr>
      </w:pPr>
    </w:p>
    <w:p w:rsidR="009A358F" w:rsidRPr="00BA5E24" w:rsidRDefault="009A358F" w:rsidP="000E090A">
      <w:pPr>
        <w:spacing w:line="360" w:lineRule="auto"/>
        <w:rPr>
          <w:rFonts w:ascii="Times New Roman" w:hAnsi="Times New Roman" w:cs="Times New Roman"/>
          <w:sz w:val="24"/>
          <w:szCs w:val="24"/>
          <w:lang w:val="en-US" w:eastAsia="sv-SE"/>
        </w:rPr>
      </w:pPr>
    </w:p>
    <w:p w:rsidR="000E090A" w:rsidRPr="002D0C53" w:rsidRDefault="000E090A" w:rsidP="000B4D6E">
      <w:pPr>
        <w:spacing w:line="360" w:lineRule="auto"/>
        <w:rPr>
          <w:rFonts w:ascii="Times New Roman" w:eastAsia="Calibri" w:hAnsi="Times New Roman" w:cs="Times New Roman"/>
          <w:sz w:val="24"/>
          <w:szCs w:val="24"/>
          <w:lang w:val="en-US" w:eastAsia="sv-SE"/>
        </w:rPr>
      </w:pPr>
    </w:p>
    <w:p w:rsidR="005826CA" w:rsidRPr="00243B34" w:rsidRDefault="005826CA" w:rsidP="00010D72">
      <w:pPr>
        <w:shd w:val="clear" w:color="auto" w:fill="FFFFFF"/>
        <w:spacing w:before="100" w:beforeAutospacing="1" w:after="100" w:afterAutospacing="1" w:line="348" w:lineRule="atLeast"/>
        <w:rPr>
          <w:rFonts w:ascii="Times New Roman" w:hAnsi="Times New Roman" w:cs="Times New Roman"/>
          <w:sz w:val="24"/>
          <w:szCs w:val="24"/>
          <w:lang w:val="en-US" w:eastAsia="sv-SE"/>
        </w:rPr>
      </w:pPr>
    </w:p>
    <w:p w:rsidR="00BF2D70" w:rsidRPr="00243B34" w:rsidRDefault="00BF2D70" w:rsidP="00154643">
      <w:pPr>
        <w:rPr>
          <w:rFonts w:ascii="Times New Roman" w:hAnsi="Times New Roman" w:cs="Times New Roman"/>
          <w:sz w:val="24"/>
          <w:szCs w:val="24"/>
          <w:lang w:val="en-US" w:eastAsia="sv-SE"/>
        </w:rPr>
      </w:pPr>
    </w:p>
    <w:p w:rsidR="00CA29E1" w:rsidRPr="00243B34" w:rsidRDefault="00CA29E1" w:rsidP="00154643">
      <w:pPr>
        <w:rPr>
          <w:rFonts w:ascii="Times New Roman" w:hAnsi="Times New Roman" w:cs="Times New Roman"/>
          <w:sz w:val="24"/>
          <w:szCs w:val="24"/>
          <w:lang w:val="en-US" w:eastAsia="sv-SE"/>
        </w:rPr>
      </w:pPr>
    </w:p>
    <w:p w:rsidR="00CA29E1" w:rsidRPr="00243B34" w:rsidRDefault="00CA29E1" w:rsidP="00154643">
      <w:pPr>
        <w:rPr>
          <w:lang w:val="en-US" w:eastAsia="sv-SE"/>
        </w:rPr>
      </w:pPr>
    </w:p>
    <w:p w:rsidR="00154643" w:rsidRPr="006439E7" w:rsidRDefault="00154643" w:rsidP="002A1C0B">
      <w:pPr>
        <w:spacing w:after="0" w:line="240" w:lineRule="auto"/>
        <w:rPr>
          <w:rFonts w:ascii="Times New Roman" w:eastAsia="Calibri" w:hAnsi="Times New Roman" w:cs="Times New Roman"/>
          <w:sz w:val="24"/>
          <w:szCs w:val="24"/>
          <w:lang w:val="en-US" w:eastAsia="sv-SE"/>
        </w:rPr>
      </w:pPr>
    </w:p>
    <w:p w:rsidR="004A6959" w:rsidRDefault="004A6959" w:rsidP="002A1C0B">
      <w:pPr>
        <w:spacing w:after="0" w:line="240" w:lineRule="auto"/>
        <w:rPr>
          <w:rFonts w:ascii="Times New Roman" w:eastAsia="Calibri" w:hAnsi="Times New Roman" w:cs="Times New Roman"/>
          <w:sz w:val="24"/>
          <w:szCs w:val="24"/>
          <w:lang w:val="en-US" w:eastAsia="sv-SE"/>
        </w:rPr>
      </w:pPr>
    </w:p>
    <w:p w:rsidR="002A1C0B" w:rsidRPr="00403EBF" w:rsidRDefault="008D332D" w:rsidP="004A6959">
      <w:pPr>
        <w:spacing w:after="0" w:line="240" w:lineRule="auto"/>
        <w:rPr>
          <w:rFonts w:ascii="Times New Roman" w:eastAsia="Calibri" w:hAnsi="Times New Roman" w:cs="Times New Roman"/>
          <w:sz w:val="24"/>
          <w:szCs w:val="24"/>
          <w:lang w:val="en-US" w:eastAsia="sv-SE"/>
        </w:rPr>
      </w:pPr>
      <w:r>
        <w:rPr>
          <w:rFonts w:ascii="Times New Roman" w:eastAsia="Calibri" w:hAnsi="Times New Roman" w:cs="Times New Roman"/>
          <w:sz w:val="24"/>
          <w:szCs w:val="24"/>
          <w:lang w:val="en-US" w:eastAsia="sv-SE"/>
        </w:rPr>
        <w:t xml:space="preserve"> </w:t>
      </w:r>
    </w:p>
    <w:p w:rsidR="000A4D73" w:rsidRPr="000A4D73" w:rsidRDefault="000A4D73" w:rsidP="000A4D73">
      <w:pPr>
        <w:spacing w:after="0" w:line="240" w:lineRule="auto"/>
        <w:rPr>
          <w:rFonts w:ascii="Times New Roman" w:eastAsia="Calibri" w:hAnsi="Times New Roman" w:cs="Times New Roman"/>
          <w:sz w:val="24"/>
          <w:szCs w:val="24"/>
          <w:lang w:val="en-US" w:eastAsia="sv-SE"/>
        </w:rPr>
      </w:pPr>
      <w:r>
        <w:rPr>
          <w:rFonts w:ascii="Times New Roman" w:eastAsia="Calibri" w:hAnsi="Times New Roman" w:cs="Times New Roman"/>
          <w:sz w:val="24"/>
          <w:szCs w:val="24"/>
          <w:lang w:val="en-US" w:eastAsia="sv-SE"/>
        </w:rPr>
        <w:t xml:space="preserve"> </w:t>
      </w:r>
    </w:p>
    <w:p w:rsidR="001242BC" w:rsidRDefault="001242BC" w:rsidP="00A91085">
      <w:pPr>
        <w:rPr>
          <w:rFonts w:ascii="Times New Roman" w:hAnsi="Times New Roman" w:cs="Times New Roman"/>
          <w:sz w:val="32"/>
          <w:szCs w:val="32"/>
          <w:lang w:val="en-US"/>
        </w:rPr>
      </w:pPr>
    </w:p>
    <w:p w:rsidR="001242BC" w:rsidRDefault="001242BC" w:rsidP="00A91085">
      <w:pPr>
        <w:rPr>
          <w:rFonts w:ascii="Times New Roman" w:hAnsi="Times New Roman" w:cs="Times New Roman"/>
          <w:sz w:val="32"/>
          <w:szCs w:val="32"/>
          <w:lang w:val="en-US"/>
        </w:rPr>
      </w:pPr>
    </w:p>
    <w:p w:rsidR="006A0CC8" w:rsidRDefault="006A0CC8" w:rsidP="00A91085">
      <w:pPr>
        <w:rPr>
          <w:rFonts w:ascii="Times New Roman" w:hAnsi="Times New Roman" w:cs="Times New Roman"/>
          <w:sz w:val="32"/>
          <w:szCs w:val="32"/>
          <w:lang w:val="en-US"/>
        </w:rPr>
      </w:pPr>
    </w:p>
    <w:p w:rsidR="006A0CC8" w:rsidRDefault="006A0CC8" w:rsidP="00A91085">
      <w:pPr>
        <w:rPr>
          <w:rFonts w:ascii="Times New Roman" w:hAnsi="Times New Roman" w:cs="Times New Roman"/>
          <w:sz w:val="32"/>
          <w:szCs w:val="32"/>
          <w:lang w:val="en-US"/>
        </w:rPr>
      </w:pPr>
    </w:p>
    <w:p w:rsidR="006A0CC8" w:rsidRDefault="006A0CC8" w:rsidP="00A91085">
      <w:pPr>
        <w:rPr>
          <w:rFonts w:ascii="Times New Roman" w:hAnsi="Times New Roman" w:cs="Times New Roman"/>
          <w:sz w:val="32"/>
          <w:szCs w:val="32"/>
          <w:lang w:val="en-US"/>
        </w:rPr>
      </w:pPr>
    </w:p>
    <w:p w:rsidR="006A0CC8" w:rsidRDefault="006A0CC8" w:rsidP="00A91085">
      <w:pPr>
        <w:rPr>
          <w:rFonts w:ascii="Times New Roman" w:hAnsi="Times New Roman" w:cs="Times New Roman"/>
          <w:sz w:val="32"/>
          <w:szCs w:val="32"/>
          <w:lang w:val="en-US"/>
        </w:rPr>
      </w:pPr>
    </w:p>
    <w:p w:rsidR="006A0CC8" w:rsidRDefault="006A0CC8" w:rsidP="007F6CD4">
      <w:pPr>
        <w:pStyle w:val="Heading1"/>
        <w:rPr>
          <w:lang w:val="en-US"/>
        </w:rPr>
      </w:pPr>
      <w:bookmarkStart w:id="17" w:name="_Toc370065720"/>
      <w:r>
        <w:rPr>
          <w:lang w:val="en-US"/>
        </w:rPr>
        <w:lastRenderedPageBreak/>
        <w:t>List of References</w:t>
      </w:r>
      <w:bookmarkEnd w:id="17"/>
    </w:p>
    <w:p w:rsidR="007F6CD4" w:rsidRPr="007F6CD4" w:rsidRDefault="00F127B1" w:rsidP="00F127B1">
      <w:pPr>
        <w:pStyle w:val="ListParagraph"/>
        <w:numPr>
          <w:ilvl w:val="0"/>
          <w:numId w:val="4"/>
        </w:numPr>
        <w:rPr>
          <w:rFonts w:ascii="Times New Roman" w:hAnsi="Times New Roman" w:cs="Times New Roman"/>
          <w:sz w:val="24"/>
          <w:szCs w:val="24"/>
          <w:lang w:val="en-US"/>
        </w:rPr>
      </w:pPr>
      <w:r w:rsidRPr="007F6CD4">
        <w:rPr>
          <w:rFonts w:ascii="Times New Roman" w:hAnsi="Times New Roman" w:cs="Times New Roman"/>
          <w:sz w:val="24"/>
          <w:szCs w:val="24"/>
          <w:lang w:val="en-US"/>
        </w:rPr>
        <w:t>John, C.H</w:t>
      </w:r>
      <w:proofErr w:type="gramStart"/>
      <w:r w:rsidRPr="007F6CD4">
        <w:rPr>
          <w:rFonts w:ascii="Times New Roman" w:hAnsi="Times New Roman" w:cs="Times New Roman"/>
          <w:sz w:val="24"/>
          <w:szCs w:val="24"/>
          <w:lang w:val="en-US"/>
        </w:rPr>
        <w:t>.(</w:t>
      </w:r>
      <w:proofErr w:type="gramEnd"/>
      <w:r w:rsidRPr="007F6CD4">
        <w:rPr>
          <w:rFonts w:ascii="Times New Roman" w:hAnsi="Times New Roman" w:cs="Times New Roman"/>
          <w:sz w:val="24"/>
          <w:szCs w:val="24"/>
          <w:lang w:val="en-US"/>
        </w:rPr>
        <w:t xml:space="preserve">2003). </w:t>
      </w:r>
      <w:r w:rsidRPr="007F6CD4">
        <w:rPr>
          <w:rFonts w:ascii="Times New Roman" w:hAnsi="Times New Roman" w:cs="Times New Roman"/>
          <w:i/>
          <w:sz w:val="24"/>
          <w:szCs w:val="24"/>
          <w:lang w:val="en-US"/>
        </w:rPr>
        <w:t>Options, Futures and other Derivatives 5</w:t>
      </w:r>
      <w:r w:rsidRPr="007F6CD4">
        <w:rPr>
          <w:rFonts w:ascii="Times New Roman" w:hAnsi="Times New Roman" w:cs="Times New Roman"/>
          <w:i/>
          <w:sz w:val="24"/>
          <w:szCs w:val="24"/>
          <w:vertAlign w:val="superscript"/>
          <w:lang w:val="en-US"/>
        </w:rPr>
        <w:t>th</w:t>
      </w:r>
      <w:r w:rsidRPr="007F6CD4">
        <w:rPr>
          <w:rFonts w:ascii="Times New Roman" w:hAnsi="Times New Roman" w:cs="Times New Roman"/>
          <w:i/>
          <w:sz w:val="24"/>
          <w:szCs w:val="24"/>
          <w:lang w:val="en-US"/>
        </w:rPr>
        <w:t xml:space="preserve"> Edition</w:t>
      </w:r>
      <w:r w:rsidR="007F6CD4" w:rsidRPr="007F6CD4">
        <w:rPr>
          <w:rFonts w:ascii="Times New Roman" w:hAnsi="Times New Roman" w:cs="Times New Roman"/>
          <w:sz w:val="24"/>
          <w:szCs w:val="24"/>
          <w:lang w:val="en-US"/>
        </w:rPr>
        <w:t>. New Jersey: Prentice Hall</w:t>
      </w:r>
    </w:p>
    <w:p w:rsidR="006A0CC8" w:rsidRPr="007F6CD4" w:rsidRDefault="009972F0" w:rsidP="00F127B1">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Lecture</w:t>
      </w:r>
      <w:r w:rsidR="007F6CD4" w:rsidRPr="007F6CD4">
        <w:rPr>
          <w:rFonts w:ascii="Times New Roman" w:hAnsi="Times New Roman" w:cs="Times New Roman"/>
          <w:sz w:val="24"/>
          <w:szCs w:val="24"/>
          <w:lang w:val="en-US"/>
        </w:rPr>
        <w:t xml:space="preserve"> Notes</w:t>
      </w:r>
      <w:r w:rsidR="007F6CD4">
        <w:rPr>
          <w:rFonts w:ascii="Times New Roman" w:hAnsi="Times New Roman" w:cs="Times New Roman"/>
          <w:sz w:val="24"/>
          <w:szCs w:val="24"/>
          <w:lang w:val="en-US"/>
        </w:rPr>
        <w:t>.</w:t>
      </w:r>
    </w:p>
    <w:sectPr w:rsidR="006A0CC8" w:rsidRPr="007F6CD4" w:rsidSect="00D45B0C">
      <w:head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4AC" w:rsidRDefault="000954AC" w:rsidP="00F470A6">
      <w:pPr>
        <w:spacing w:after="0" w:line="240" w:lineRule="auto"/>
      </w:pPr>
      <w:r>
        <w:separator/>
      </w:r>
    </w:p>
  </w:endnote>
  <w:endnote w:type="continuationSeparator" w:id="0">
    <w:p w:rsidR="000954AC" w:rsidRDefault="000954AC" w:rsidP="00F470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4AC" w:rsidRDefault="000954AC" w:rsidP="00F470A6">
      <w:pPr>
        <w:spacing w:after="0" w:line="240" w:lineRule="auto"/>
      </w:pPr>
      <w:r>
        <w:separator/>
      </w:r>
    </w:p>
  </w:footnote>
  <w:footnote w:type="continuationSeparator" w:id="0">
    <w:p w:rsidR="000954AC" w:rsidRDefault="000954AC" w:rsidP="00F470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D4" w:rsidRDefault="00B75E2A">
    <w:pPr>
      <w:pStyle w:val="Header"/>
    </w:pPr>
    <w:r>
      <w:rPr>
        <w:rStyle w:val="PageNumber"/>
      </w:rPr>
      <w:fldChar w:fldCharType="begin"/>
    </w:r>
    <w:r w:rsidR="007F6CD4">
      <w:rPr>
        <w:rStyle w:val="PageNumber"/>
      </w:rPr>
      <w:instrText xml:space="preserve"> PAGE </w:instrText>
    </w:r>
    <w:r>
      <w:rPr>
        <w:rStyle w:val="PageNumber"/>
      </w:rPr>
      <w:fldChar w:fldCharType="separate"/>
    </w:r>
    <w:r w:rsidR="00B07388">
      <w:rPr>
        <w:rStyle w:val="PageNumber"/>
        <w:noProof/>
      </w:rPr>
      <w:t>19</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F5741"/>
    <w:multiLevelType w:val="hybridMultilevel"/>
    <w:tmpl w:val="3CCCE6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946150"/>
    <w:multiLevelType w:val="hybridMultilevel"/>
    <w:tmpl w:val="2EDE67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5D2D00"/>
    <w:multiLevelType w:val="hybridMultilevel"/>
    <w:tmpl w:val="72F812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FD31EAC"/>
    <w:multiLevelType w:val="hybridMultilevel"/>
    <w:tmpl w:val="DDA254CE"/>
    <w:lvl w:ilvl="0" w:tplc="041D0001">
      <w:start w:val="1"/>
      <w:numFmt w:val="bullet"/>
      <w:lvlText w:val=""/>
      <w:lvlJc w:val="left"/>
      <w:pPr>
        <w:ind w:left="781" w:hanging="360"/>
      </w:pPr>
      <w:rPr>
        <w:rFonts w:ascii="Symbol" w:hAnsi="Symbol" w:hint="default"/>
      </w:rPr>
    </w:lvl>
    <w:lvl w:ilvl="1" w:tplc="041D0003" w:tentative="1">
      <w:start w:val="1"/>
      <w:numFmt w:val="bullet"/>
      <w:lvlText w:val="o"/>
      <w:lvlJc w:val="left"/>
      <w:pPr>
        <w:ind w:left="1501" w:hanging="360"/>
      </w:pPr>
      <w:rPr>
        <w:rFonts w:ascii="Courier New" w:hAnsi="Courier New" w:hint="default"/>
      </w:rPr>
    </w:lvl>
    <w:lvl w:ilvl="2" w:tplc="041D0005" w:tentative="1">
      <w:start w:val="1"/>
      <w:numFmt w:val="bullet"/>
      <w:lvlText w:val=""/>
      <w:lvlJc w:val="left"/>
      <w:pPr>
        <w:ind w:left="2221" w:hanging="360"/>
      </w:pPr>
      <w:rPr>
        <w:rFonts w:ascii="Wingdings" w:hAnsi="Wingdings" w:hint="default"/>
      </w:rPr>
    </w:lvl>
    <w:lvl w:ilvl="3" w:tplc="041D0001" w:tentative="1">
      <w:start w:val="1"/>
      <w:numFmt w:val="bullet"/>
      <w:lvlText w:val=""/>
      <w:lvlJc w:val="left"/>
      <w:pPr>
        <w:ind w:left="2941" w:hanging="360"/>
      </w:pPr>
      <w:rPr>
        <w:rFonts w:ascii="Symbol" w:hAnsi="Symbol" w:hint="default"/>
      </w:rPr>
    </w:lvl>
    <w:lvl w:ilvl="4" w:tplc="041D0003" w:tentative="1">
      <w:start w:val="1"/>
      <w:numFmt w:val="bullet"/>
      <w:lvlText w:val="o"/>
      <w:lvlJc w:val="left"/>
      <w:pPr>
        <w:ind w:left="3661" w:hanging="360"/>
      </w:pPr>
      <w:rPr>
        <w:rFonts w:ascii="Courier New" w:hAnsi="Courier New" w:hint="default"/>
      </w:rPr>
    </w:lvl>
    <w:lvl w:ilvl="5" w:tplc="041D0005" w:tentative="1">
      <w:start w:val="1"/>
      <w:numFmt w:val="bullet"/>
      <w:lvlText w:val=""/>
      <w:lvlJc w:val="left"/>
      <w:pPr>
        <w:ind w:left="4381" w:hanging="360"/>
      </w:pPr>
      <w:rPr>
        <w:rFonts w:ascii="Wingdings" w:hAnsi="Wingdings" w:hint="default"/>
      </w:rPr>
    </w:lvl>
    <w:lvl w:ilvl="6" w:tplc="041D0001" w:tentative="1">
      <w:start w:val="1"/>
      <w:numFmt w:val="bullet"/>
      <w:lvlText w:val=""/>
      <w:lvlJc w:val="left"/>
      <w:pPr>
        <w:ind w:left="5101" w:hanging="360"/>
      </w:pPr>
      <w:rPr>
        <w:rFonts w:ascii="Symbol" w:hAnsi="Symbol" w:hint="default"/>
      </w:rPr>
    </w:lvl>
    <w:lvl w:ilvl="7" w:tplc="041D0003" w:tentative="1">
      <w:start w:val="1"/>
      <w:numFmt w:val="bullet"/>
      <w:lvlText w:val="o"/>
      <w:lvlJc w:val="left"/>
      <w:pPr>
        <w:ind w:left="5821" w:hanging="360"/>
      </w:pPr>
      <w:rPr>
        <w:rFonts w:ascii="Courier New" w:hAnsi="Courier New" w:hint="default"/>
      </w:rPr>
    </w:lvl>
    <w:lvl w:ilvl="8" w:tplc="041D0005" w:tentative="1">
      <w:start w:val="1"/>
      <w:numFmt w:val="bullet"/>
      <w:lvlText w:val=""/>
      <w:lvlJc w:val="left"/>
      <w:pPr>
        <w:ind w:left="6541"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710EF2"/>
    <w:rsid w:val="00010D72"/>
    <w:rsid w:val="00013541"/>
    <w:rsid w:val="0002768E"/>
    <w:rsid w:val="0007367C"/>
    <w:rsid w:val="00085F0E"/>
    <w:rsid w:val="00087299"/>
    <w:rsid w:val="000873B2"/>
    <w:rsid w:val="000954AC"/>
    <w:rsid w:val="000A4D73"/>
    <w:rsid w:val="000B4D6E"/>
    <w:rsid w:val="000E090A"/>
    <w:rsid w:val="001242BC"/>
    <w:rsid w:val="0015105D"/>
    <w:rsid w:val="001517C8"/>
    <w:rsid w:val="00154643"/>
    <w:rsid w:val="00183851"/>
    <w:rsid w:val="001860A8"/>
    <w:rsid w:val="001A2FA8"/>
    <w:rsid w:val="001B443D"/>
    <w:rsid w:val="00243B34"/>
    <w:rsid w:val="0025598B"/>
    <w:rsid w:val="002A1C0B"/>
    <w:rsid w:val="002B434F"/>
    <w:rsid w:val="002D0C53"/>
    <w:rsid w:val="003129B2"/>
    <w:rsid w:val="003147FA"/>
    <w:rsid w:val="00326345"/>
    <w:rsid w:val="00384137"/>
    <w:rsid w:val="003A553F"/>
    <w:rsid w:val="00403EBF"/>
    <w:rsid w:val="0045142E"/>
    <w:rsid w:val="004A6959"/>
    <w:rsid w:val="004B31BA"/>
    <w:rsid w:val="004F54C1"/>
    <w:rsid w:val="00545706"/>
    <w:rsid w:val="005826CA"/>
    <w:rsid w:val="005C2C2C"/>
    <w:rsid w:val="005C55A4"/>
    <w:rsid w:val="005E636F"/>
    <w:rsid w:val="006439E7"/>
    <w:rsid w:val="00670708"/>
    <w:rsid w:val="006A0CC8"/>
    <w:rsid w:val="006A5E90"/>
    <w:rsid w:val="006C6BC8"/>
    <w:rsid w:val="006D6414"/>
    <w:rsid w:val="00710EF2"/>
    <w:rsid w:val="007C10C8"/>
    <w:rsid w:val="007C1685"/>
    <w:rsid w:val="007E5B32"/>
    <w:rsid w:val="007F6CD4"/>
    <w:rsid w:val="00800C93"/>
    <w:rsid w:val="00820DFA"/>
    <w:rsid w:val="00845115"/>
    <w:rsid w:val="00855A44"/>
    <w:rsid w:val="00871278"/>
    <w:rsid w:val="008A3BC7"/>
    <w:rsid w:val="008B33AC"/>
    <w:rsid w:val="008D332D"/>
    <w:rsid w:val="00985E48"/>
    <w:rsid w:val="00996199"/>
    <w:rsid w:val="009972F0"/>
    <w:rsid w:val="009A358F"/>
    <w:rsid w:val="009D5119"/>
    <w:rsid w:val="009E4F59"/>
    <w:rsid w:val="00A21162"/>
    <w:rsid w:val="00A535D4"/>
    <w:rsid w:val="00A91085"/>
    <w:rsid w:val="00AB6C09"/>
    <w:rsid w:val="00AC0FD0"/>
    <w:rsid w:val="00B07388"/>
    <w:rsid w:val="00B12F95"/>
    <w:rsid w:val="00B17B5F"/>
    <w:rsid w:val="00B34F53"/>
    <w:rsid w:val="00B75E2A"/>
    <w:rsid w:val="00BA5E24"/>
    <w:rsid w:val="00BF2D70"/>
    <w:rsid w:val="00C47A9C"/>
    <w:rsid w:val="00C7508B"/>
    <w:rsid w:val="00CA29E1"/>
    <w:rsid w:val="00CC249B"/>
    <w:rsid w:val="00CE31FF"/>
    <w:rsid w:val="00D44531"/>
    <w:rsid w:val="00D45030"/>
    <w:rsid w:val="00D45B0C"/>
    <w:rsid w:val="00D57974"/>
    <w:rsid w:val="00DB7C0F"/>
    <w:rsid w:val="00E036A5"/>
    <w:rsid w:val="00E10C62"/>
    <w:rsid w:val="00E73E15"/>
    <w:rsid w:val="00E95858"/>
    <w:rsid w:val="00E963EA"/>
    <w:rsid w:val="00F127B1"/>
    <w:rsid w:val="00F13CEA"/>
    <w:rsid w:val="00F470A6"/>
    <w:rsid w:val="00F6166E"/>
    <w:rsid w:val="00FA1D43"/>
    <w:rsid w:val="00FA23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68E"/>
  </w:style>
  <w:style w:type="paragraph" w:styleId="Heading1">
    <w:name w:val="heading 1"/>
    <w:basedOn w:val="Normal"/>
    <w:next w:val="Normal"/>
    <w:link w:val="Heading1Char"/>
    <w:uiPriority w:val="9"/>
    <w:qFormat/>
    <w:rsid w:val="000A4D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EF2"/>
    <w:rPr>
      <w:rFonts w:ascii="Tahoma" w:hAnsi="Tahoma" w:cs="Tahoma"/>
      <w:sz w:val="16"/>
      <w:szCs w:val="16"/>
    </w:rPr>
  </w:style>
  <w:style w:type="character" w:customStyle="1" w:styleId="Heading1Char">
    <w:name w:val="Heading 1 Char"/>
    <w:basedOn w:val="DefaultParagraphFont"/>
    <w:link w:val="Heading1"/>
    <w:uiPriority w:val="9"/>
    <w:rsid w:val="000A4D7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A4D73"/>
    <w:pPr>
      <w:outlineLvl w:val="9"/>
    </w:pPr>
    <w:rPr>
      <w:lang w:val="en-US" w:eastAsia="ja-JP"/>
    </w:rPr>
  </w:style>
  <w:style w:type="character" w:styleId="PlaceholderText">
    <w:name w:val="Placeholder Text"/>
    <w:basedOn w:val="DefaultParagraphFont"/>
    <w:uiPriority w:val="99"/>
    <w:semiHidden/>
    <w:rsid w:val="00183851"/>
    <w:rPr>
      <w:color w:val="808080"/>
    </w:rPr>
  </w:style>
  <w:style w:type="paragraph" w:styleId="ListParagraph">
    <w:name w:val="List Paragraph"/>
    <w:basedOn w:val="Normal"/>
    <w:uiPriority w:val="34"/>
    <w:qFormat/>
    <w:rsid w:val="00800C93"/>
    <w:pPr>
      <w:ind w:left="720"/>
      <w:contextualSpacing/>
    </w:pPr>
  </w:style>
  <w:style w:type="paragraph" w:styleId="Header">
    <w:name w:val="header"/>
    <w:basedOn w:val="Normal"/>
    <w:link w:val="HeaderChar"/>
    <w:uiPriority w:val="99"/>
    <w:unhideWhenUsed/>
    <w:rsid w:val="00F47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0A6"/>
  </w:style>
  <w:style w:type="paragraph" w:styleId="Footer">
    <w:name w:val="footer"/>
    <w:basedOn w:val="Normal"/>
    <w:link w:val="FooterChar"/>
    <w:uiPriority w:val="99"/>
    <w:unhideWhenUsed/>
    <w:rsid w:val="00F47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0A6"/>
  </w:style>
  <w:style w:type="paragraph" w:styleId="Subtitle">
    <w:name w:val="Subtitle"/>
    <w:basedOn w:val="Normal"/>
    <w:next w:val="Normal"/>
    <w:link w:val="SubtitleChar"/>
    <w:uiPriority w:val="11"/>
    <w:qFormat/>
    <w:rsid w:val="00CE31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31FF"/>
    <w:rPr>
      <w:rFonts w:asciiTheme="majorHAnsi" w:eastAsiaTheme="majorEastAsia" w:hAnsiTheme="majorHAnsi" w:cstheme="majorBidi"/>
      <w:i/>
      <w:iCs/>
      <w:color w:val="4F81BD" w:themeColor="accent1"/>
      <w:spacing w:val="15"/>
      <w:sz w:val="24"/>
      <w:szCs w:val="24"/>
    </w:rPr>
  </w:style>
  <w:style w:type="paragraph" w:styleId="TOC1">
    <w:name w:val="toc 1"/>
    <w:basedOn w:val="Normal"/>
    <w:next w:val="Normal"/>
    <w:autoRedefine/>
    <w:uiPriority w:val="39"/>
    <w:unhideWhenUsed/>
    <w:rsid w:val="00AB6C09"/>
    <w:pPr>
      <w:spacing w:after="100"/>
    </w:pPr>
  </w:style>
  <w:style w:type="character" w:styleId="PageNumber">
    <w:name w:val="page number"/>
    <w:basedOn w:val="DefaultParagraphFont"/>
    <w:uiPriority w:val="99"/>
    <w:semiHidden/>
    <w:unhideWhenUsed/>
    <w:rsid w:val="00AB6C09"/>
  </w:style>
  <w:style w:type="character" w:styleId="Hyperlink">
    <w:name w:val="Hyperlink"/>
    <w:basedOn w:val="DefaultParagraphFont"/>
    <w:uiPriority w:val="99"/>
    <w:unhideWhenUsed/>
    <w:rsid w:val="007F6CD4"/>
    <w:rPr>
      <w:color w:val="0000FF" w:themeColor="hyperlink"/>
      <w:u w:val="single"/>
    </w:rPr>
  </w:style>
  <w:style w:type="paragraph" w:styleId="NoSpacing">
    <w:name w:val="No Spacing"/>
    <w:uiPriority w:val="1"/>
    <w:qFormat/>
    <w:rsid w:val="007C10C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Heading1Char"/>
    <w:uiPriority w:val="9"/>
    <w:qFormat/>
    <w:rsid w:val="000A4D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alloonTextChar"/>
    <w:uiPriority w:val="99"/>
    <w:semiHidden/>
    <w:unhideWhenUsed/>
    <w:rsid w:val="00710EF2"/>
    <w:pPr>
      <w:spacing w:after="0" w:line="240" w:lineRule="auto"/>
    </w:pPr>
    <w:rPr>
      <w:rFonts w:ascii="Tahoma" w:hAnsi="Tahoma" w:cs="Tahoma"/>
      <w:sz w:val="16"/>
      <w:szCs w:val="16"/>
    </w:rPr>
  </w:style>
  <w:style w:type="character" w:customStyle="1" w:styleId="BalloonTextChar">
    <w:name w:val="Balloon Text Char"/>
    <w:basedOn w:val="Standardstycketypsnitt"/>
    <w:link w:val="Bubbeltext"/>
    <w:uiPriority w:val="99"/>
    <w:semiHidden/>
    <w:rsid w:val="00710EF2"/>
    <w:rPr>
      <w:rFonts w:ascii="Tahoma" w:hAnsi="Tahoma" w:cs="Tahoma"/>
      <w:sz w:val="16"/>
      <w:szCs w:val="16"/>
    </w:rPr>
  </w:style>
  <w:style w:type="character" w:customStyle="1" w:styleId="Heading1Char">
    <w:name w:val="Heading 1 Char"/>
    <w:basedOn w:val="Standardstycketypsnitt"/>
    <w:link w:val="Rubrik1"/>
    <w:uiPriority w:val="9"/>
    <w:rsid w:val="000A4D73"/>
    <w:rPr>
      <w:rFonts w:asciiTheme="majorHAnsi" w:eastAsiaTheme="majorEastAsia" w:hAnsiTheme="majorHAnsi" w:cstheme="majorBidi"/>
      <w:b/>
      <w:bCs/>
      <w:color w:val="365F91" w:themeColor="accent1" w:themeShade="BF"/>
      <w:sz w:val="28"/>
      <w:szCs w:val="28"/>
    </w:rPr>
  </w:style>
  <w:style w:type="paragraph" w:styleId="Innehllsfrteckningsrubrik">
    <w:name w:val="TOC Heading"/>
    <w:basedOn w:val="Rubrik1"/>
    <w:next w:val="Normal"/>
    <w:uiPriority w:val="39"/>
    <w:semiHidden/>
    <w:unhideWhenUsed/>
    <w:qFormat/>
    <w:rsid w:val="000A4D73"/>
    <w:pPr>
      <w:outlineLvl w:val="9"/>
    </w:pPr>
    <w:rPr>
      <w:lang w:val="en-US" w:eastAsia="ja-JP"/>
    </w:rPr>
  </w:style>
  <w:style w:type="character" w:styleId="Platshllartext">
    <w:name w:val="Placeholder Text"/>
    <w:basedOn w:val="Standardstycketypsnitt"/>
    <w:uiPriority w:val="99"/>
    <w:semiHidden/>
    <w:rsid w:val="00183851"/>
    <w:rPr>
      <w:color w:val="808080"/>
    </w:rPr>
  </w:style>
  <w:style w:type="paragraph" w:styleId="Liststycke">
    <w:name w:val="List Paragraph"/>
    <w:basedOn w:val="Normal"/>
    <w:uiPriority w:val="34"/>
    <w:qFormat/>
    <w:rsid w:val="00800C93"/>
    <w:pPr>
      <w:ind w:left="720"/>
      <w:contextualSpacing/>
    </w:pPr>
  </w:style>
  <w:style w:type="paragraph" w:styleId="Sidhuvud">
    <w:name w:val="header"/>
    <w:basedOn w:val="Normal"/>
    <w:link w:val="SidhuvudChar"/>
    <w:uiPriority w:val="99"/>
    <w:unhideWhenUsed/>
    <w:rsid w:val="00F470A6"/>
    <w:pPr>
      <w:tabs>
        <w:tab w:val="center" w:pos="4513"/>
        <w:tab w:val="right" w:pos="9026"/>
      </w:tabs>
      <w:spacing w:after="0" w:line="240" w:lineRule="auto"/>
    </w:pPr>
  </w:style>
  <w:style w:type="character" w:customStyle="1" w:styleId="SidhuvudChar">
    <w:name w:val="Sidhuvud Char"/>
    <w:basedOn w:val="Standardstycketypsnitt"/>
    <w:link w:val="Sidhuvud"/>
    <w:uiPriority w:val="99"/>
    <w:rsid w:val="00F470A6"/>
  </w:style>
  <w:style w:type="paragraph" w:styleId="Sidfot">
    <w:name w:val="footer"/>
    <w:basedOn w:val="Normal"/>
    <w:link w:val="SidfotChar"/>
    <w:uiPriority w:val="99"/>
    <w:unhideWhenUsed/>
    <w:rsid w:val="00F470A6"/>
    <w:pPr>
      <w:tabs>
        <w:tab w:val="center" w:pos="4513"/>
        <w:tab w:val="right" w:pos="9026"/>
      </w:tabs>
      <w:spacing w:after="0" w:line="240" w:lineRule="auto"/>
    </w:pPr>
  </w:style>
  <w:style w:type="character" w:customStyle="1" w:styleId="SidfotChar">
    <w:name w:val="Sidfot Char"/>
    <w:basedOn w:val="Standardstycketypsnitt"/>
    <w:link w:val="Sidfot"/>
    <w:uiPriority w:val="99"/>
    <w:rsid w:val="00F470A6"/>
  </w:style>
  <w:style w:type="paragraph" w:styleId="Underrubrik">
    <w:name w:val="Subtitle"/>
    <w:basedOn w:val="Normal"/>
    <w:next w:val="Normal"/>
    <w:link w:val="UnderrubrikChar"/>
    <w:uiPriority w:val="11"/>
    <w:qFormat/>
    <w:rsid w:val="00CE31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ypsnitt"/>
    <w:link w:val="Underrubrik"/>
    <w:uiPriority w:val="11"/>
    <w:rsid w:val="00CE31FF"/>
    <w:rPr>
      <w:rFonts w:asciiTheme="majorHAnsi" w:eastAsiaTheme="majorEastAsia" w:hAnsiTheme="majorHAnsi" w:cstheme="majorBidi"/>
      <w:i/>
      <w:iCs/>
      <w:color w:val="4F81BD" w:themeColor="accent1"/>
      <w:spacing w:val="15"/>
      <w:sz w:val="24"/>
      <w:szCs w:val="24"/>
    </w:rPr>
  </w:style>
  <w:style w:type="paragraph" w:styleId="Innehll1">
    <w:name w:val="toc 1"/>
    <w:basedOn w:val="Normal"/>
    <w:next w:val="Normal"/>
    <w:autoRedefine/>
    <w:uiPriority w:val="39"/>
    <w:unhideWhenUsed/>
    <w:rsid w:val="00AB6C09"/>
    <w:pPr>
      <w:spacing w:after="100"/>
    </w:pPr>
  </w:style>
  <w:style w:type="character" w:styleId="Sidnummer">
    <w:name w:val="page number"/>
    <w:basedOn w:val="Standardstycketypsnitt"/>
    <w:uiPriority w:val="99"/>
    <w:semiHidden/>
    <w:unhideWhenUsed/>
    <w:rsid w:val="00AB6C09"/>
  </w:style>
</w:styles>
</file>

<file path=word/webSettings.xml><?xml version="1.0" encoding="utf-8"?>
<w:webSettings xmlns:r="http://schemas.openxmlformats.org/officeDocument/2006/relationships" xmlns:w="http://schemas.openxmlformats.org/wordprocessingml/2006/main">
  <w:divs>
    <w:div w:id="875384945">
      <w:bodyDiv w:val="1"/>
      <w:marLeft w:val="0"/>
      <w:marRight w:val="0"/>
      <w:marTop w:val="0"/>
      <w:marBottom w:val="0"/>
      <w:divBdr>
        <w:top w:val="none" w:sz="0" w:space="0" w:color="auto"/>
        <w:left w:val="none" w:sz="0" w:space="0" w:color="auto"/>
        <w:bottom w:val="none" w:sz="0" w:space="0" w:color="auto"/>
        <w:right w:val="none" w:sz="0" w:space="0" w:color="auto"/>
      </w:divBdr>
    </w:div>
    <w:div w:id="992372047">
      <w:bodyDiv w:val="1"/>
      <w:marLeft w:val="0"/>
      <w:marRight w:val="0"/>
      <w:marTop w:val="0"/>
      <w:marBottom w:val="0"/>
      <w:divBdr>
        <w:top w:val="none" w:sz="0" w:space="0" w:color="auto"/>
        <w:left w:val="none" w:sz="0" w:space="0" w:color="auto"/>
        <w:bottom w:val="none" w:sz="0" w:space="0" w:color="auto"/>
        <w:right w:val="none" w:sz="0" w:space="0" w:color="auto"/>
      </w:divBdr>
    </w:div>
    <w:div w:id="1747334596">
      <w:bodyDiv w:val="1"/>
      <w:marLeft w:val="0"/>
      <w:marRight w:val="0"/>
      <w:marTop w:val="0"/>
      <w:marBottom w:val="0"/>
      <w:divBdr>
        <w:top w:val="none" w:sz="0" w:space="0" w:color="auto"/>
        <w:left w:val="none" w:sz="0" w:space="0" w:color="auto"/>
        <w:bottom w:val="none" w:sz="0" w:space="0" w:color="auto"/>
        <w:right w:val="none" w:sz="0" w:space="0" w:color="auto"/>
      </w:divBdr>
    </w:div>
    <w:div w:id="207442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h.se/" TargetMode="External"/><Relationship Id="rId13" Type="http://schemas.openxmlformats.org/officeDocument/2006/relationships/image" Target="media/image5.emf"/><Relationship Id="rId18" Type="http://schemas.openxmlformats.org/officeDocument/2006/relationships/image" Target="media/image8.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ftcone.alchemytechnolog.netdna-cdn.com/education/wp-content/uploads/2011/05/var17.gif"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23" Type="http://schemas.microsoft.com/office/2007/relationships/stylesWithEffects" Target="stylesWithEffects.xml"/><Relationship Id="rId10" Type="http://schemas.openxmlformats.org/officeDocument/2006/relationships/image" Target="media/image2.emf"/><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H:\Seminars\Monte%20Carlo%20final%20piec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Seminars\Monte%20Carlo%20final%20pie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Histogram</a:t>
            </a:r>
          </a:p>
        </c:rich>
      </c:tx>
      <c:layout/>
    </c:title>
    <c:plotArea>
      <c:layout/>
      <c:barChart>
        <c:barDir val="col"/>
        <c:grouping val="clustered"/>
        <c:ser>
          <c:idx val="0"/>
          <c:order val="0"/>
          <c:tx>
            <c:v>Frequency</c:v>
          </c:tx>
          <c:cat>
            <c:strRef>
              <c:f>Sheet3!$A$2:$A$15</c:f>
              <c:strCache>
                <c:ptCount val="14"/>
                <c:pt idx="0">
                  <c:v>-23.43%</c:v>
                </c:pt>
                <c:pt idx="1">
                  <c:v>-19.68%</c:v>
                </c:pt>
                <c:pt idx="2">
                  <c:v>-15.93%</c:v>
                </c:pt>
                <c:pt idx="3">
                  <c:v>-12.17%</c:v>
                </c:pt>
                <c:pt idx="4">
                  <c:v>-8.42%</c:v>
                </c:pt>
                <c:pt idx="5">
                  <c:v>-4.66%</c:v>
                </c:pt>
                <c:pt idx="6">
                  <c:v>-0.91%</c:v>
                </c:pt>
                <c:pt idx="7">
                  <c:v>2.84%</c:v>
                </c:pt>
                <c:pt idx="8">
                  <c:v>6.60%</c:v>
                </c:pt>
                <c:pt idx="9">
                  <c:v>10.35%</c:v>
                </c:pt>
                <c:pt idx="10">
                  <c:v>14.11%</c:v>
                </c:pt>
                <c:pt idx="11">
                  <c:v>17.86%</c:v>
                </c:pt>
                <c:pt idx="12">
                  <c:v>21.61%</c:v>
                </c:pt>
                <c:pt idx="13">
                  <c:v>More</c:v>
                </c:pt>
              </c:strCache>
            </c:strRef>
          </c:cat>
          <c:val>
            <c:numRef>
              <c:f>Sheet3!$B$2:$B$15</c:f>
              <c:numCache>
                <c:formatCode>General</c:formatCode>
                <c:ptCount val="14"/>
                <c:pt idx="0">
                  <c:v>1</c:v>
                </c:pt>
                <c:pt idx="1">
                  <c:v>5</c:v>
                </c:pt>
                <c:pt idx="2">
                  <c:v>4</c:v>
                </c:pt>
                <c:pt idx="3">
                  <c:v>14</c:v>
                </c:pt>
                <c:pt idx="4">
                  <c:v>13</c:v>
                </c:pt>
                <c:pt idx="5">
                  <c:v>22</c:v>
                </c:pt>
                <c:pt idx="6">
                  <c:v>25</c:v>
                </c:pt>
                <c:pt idx="7">
                  <c:v>21</c:v>
                </c:pt>
                <c:pt idx="8">
                  <c:v>25</c:v>
                </c:pt>
                <c:pt idx="9">
                  <c:v>18</c:v>
                </c:pt>
                <c:pt idx="10">
                  <c:v>16</c:v>
                </c:pt>
                <c:pt idx="11">
                  <c:v>8</c:v>
                </c:pt>
                <c:pt idx="12">
                  <c:v>4</c:v>
                </c:pt>
                <c:pt idx="13">
                  <c:v>3</c:v>
                </c:pt>
              </c:numCache>
            </c:numRef>
          </c:val>
        </c:ser>
        <c:axId val="72810496"/>
        <c:axId val="72813568"/>
      </c:barChart>
      <c:lineChart>
        <c:grouping val="standard"/>
        <c:ser>
          <c:idx val="1"/>
          <c:order val="1"/>
          <c:tx>
            <c:v>Cumulative %</c:v>
          </c:tx>
          <c:cat>
            <c:strRef>
              <c:f>Sheet3!$A$2:$A$15</c:f>
              <c:strCache>
                <c:ptCount val="14"/>
                <c:pt idx="0">
                  <c:v>-23.43%</c:v>
                </c:pt>
                <c:pt idx="1">
                  <c:v>-19.68%</c:v>
                </c:pt>
                <c:pt idx="2">
                  <c:v>-15.93%</c:v>
                </c:pt>
                <c:pt idx="3">
                  <c:v>-12.17%</c:v>
                </c:pt>
                <c:pt idx="4">
                  <c:v>-8.42%</c:v>
                </c:pt>
                <c:pt idx="5">
                  <c:v>-4.66%</c:v>
                </c:pt>
                <c:pt idx="6">
                  <c:v>-0.91%</c:v>
                </c:pt>
                <c:pt idx="7">
                  <c:v>2.84%</c:v>
                </c:pt>
                <c:pt idx="8">
                  <c:v>6.60%</c:v>
                </c:pt>
                <c:pt idx="9">
                  <c:v>10.35%</c:v>
                </c:pt>
                <c:pt idx="10">
                  <c:v>14.11%</c:v>
                </c:pt>
                <c:pt idx="11">
                  <c:v>17.86%</c:v>
                </c:pt>
                <c:pt idx="12">
                  <c:v>21.61%</c:v>
                </c:pt>
                <c:pt idx="13">
                  <c:v>More</c:v>
                </c:pt>
              </c:strCache>
            </c:strRef>
          </c:cat>
          <c:val>
            <c:numRef>
              <c:f>Sheet3!$C$2:$C$15</c:f>
              <c:numCache>
                <c:formatCode>0.00%</c:formatCode>
                <c:ptCount val="14"/>
                <c:pt idx="0">
                  <c:v>5.5865921787709534E-3</c:v>
                </c:pt>
                <c:pt idx="1">
                  <c:v>3.3519553072625712E-2</c:v>
                </c:pt>
                <c:pt idx="2">
                  <c:v>5.5865921787709508E-2</c:v>
                </c:pt>
                <c:pt idx="3">
                  <c:v>0.13407821229050293</c:v>
                </c:pt>
                <c:pt idx="4">
                  <c:v>0.206703910614525</c:v>
                </c:pt>
                <c:pt idx="5">
                  <c:v>0.32960893854748624</c:v>
                </c:pt>
                <c:pt idx="6">
                  <c:v>0.46927374301676</c:v>
                </c:pt>
                <c:pt idx="7">
                  <c:v>0.58659217877094827</c:v>
                </c:pt>
                <c:pt idx="8">
                  <c:v>0.7262569832402227</c:v>
                </c:pt>
                <c:pt idx="9">
                  <c:v>0.8268156424581018</c:v>
                </c:pt>
                <c:pt idx="10">
                  <c:v>0.91620111731843634</c:v>
                </c:pt>
                <c:pt idx="11">
                  <c:v>0.96089385474860334</c:v>
                </c:pt>
                <c:pt idx="12">
                  <c:v>0.98324022346368734</c:v>
                </c:pt>
                <c:pt idx="13">
                  <c:v>1</c:v>
                </c:pt>
              </c:numCache>
            </c:numRef>
          </c:val>
        </c:ser>
        <c:marker val="1"/>
        <c:axId val="86525824"/>
        <c:axId val="86523904"/>
      </c:lineChart>
      <c:catAx>
        <c:axId val="72810496"/>
        <c:scaling>
          <c:orientation val="minMax"/>
        </c:scaling>
        <c:axPos val="b"/>
        <c:majorGridlines/>
        <c:minorGridlines/>
        <c:title>
          <c:tx>
            <c:rich>
              <a:bodyPr/>
              <a:lstStyle/>
              <a:p>
                <a:pPr>
                  <a:defRPr/>
                </a:pPr>
                <a:r>
                  <a:rPr lang="en-GB"/>
                  <a:t>Bin</a:t>
                </a:r>
              </a:p>
            </c:rich>
          </c:tx>
          <c:layout/>
        </c:title>
        <c:tickLblPos val="nextTo"/>
        <c:spPr>
          <a:noFill/>
        </c:spPr>
        <c:crossAx val="72813568"/>
        <c:crosses val="autoZero"/>
        <c:auto val="1"/>
        <c:lblAlgn val="ctr"/>
        <c:lblOffset val="100"/>
        <c:tickLblSkip val="1"/>
      </c:catAx>
      <c:valAx>
        <c:axId val="72813568"/>
        <c:scaling>
          <c:orientation val="minMax"/>
        </c:scaling>
        <c:axPos val="l"/>
        <c:title>
          <c:tx>
            <c:rich>
              <a:bodyPr/>
              <a:lstStyle/>
              <a:p>
                <a:pPr>
                  <a:defRPr/>
                </a:pPr>
                <a:r>
                  <a:rPr lang="en-GB"/>
                  <a:t>Frequency</a:t>
                </a:r>
              </a:p>
            </c:rich>
          </c:tx>
          <c:layout/>
        </c:title>
        <c:numFmt formatCode="General" sourceLinked="1"/>
        <c:tickLblPos val="nextTo"/>
        <c:crossAx val="72810496"/>
        <c:crosses val="autoZero"/>
        <c:crossBetween val="between"/>
      </c:valAx>
      <c:valAx>
        <c:axId val="86523904"/>
        <c:scaling>
          <c:orientation val="minMax"/>
        </c:scaling>
        <c:axPos val="r"/>
        <c:numFmt formatCode="0.00%" sourceLinked="1"/>
        <c:tickLblPos val="nextTo"/>
        <c:crossAx val="86525824"/>
        <c:crosses val="max"/>
        <c:crossBetween val="between"/>
      </c:valAx>
      <c:catAx>
        <c:axId val="86525824"/>
        <c:scaling>
          <c:orientation val="minMax"/>
        </c:scaling>
        <c:delete val="1"/>
        <c:axPos val="b"/>
        <c:tickLblPos val="none"/>
        <c:crossAx val="86523904"/>
        <c:crosses val="autoZero"/>
        <c:auto val="1"/>
        <c:lblAlgn val="ctr"/>
        <c:lblOffset val="100"/>
      </c:cat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GB"/>
              <a:t>Histogram</a:t>
            </a:r>
          </a:p>
        </c:rich>
      </c:tx>
      <c:layout/>
    </c:title>
    <c:plotArea>
      <c:layout/>
      <c:barChart>
        <c:barDir val="col"/>
        <c:grouping val="clustered"/>
        <c:ser>
          <c:idx val="0"/>
          <c:order val="0"/>
          <c:tx>
            <c:v>Frequency</c:v>
          </c:tx>
          <c:cat>
            <c:strRef>
              <c:f>Sheet3!$A$2:$A$15</c:f>
              <c:strCache>
                <c:ptCount val="14"/>
                <c:pt idx="0">
                  <c:v>-23.43%</c:v>
                </c:pt>
                <c:pt idx="1">
                  <c:v>-19.68%</c:v>
                </c:pt>
                <c:pt idx="2">
                  <c:v>-15.93%</c:v>
                </c:pt>
                <c:pt idx="3">
                  <c:v>-12.17%</c:v>
                </c:pt>
                <c:pt idx="4">
                  <c:v>-8.42%</c:v>
                </c:pt>
                <c:pt idx="5">
                  <c:v>-4.66%</c:v>
                </c:pt>
                <c:pt idx="6">
                  <c:v>-0.91%</c:v>
                </c:pt>
                <c:pt idx="7">
                  <c:v>2.84%</c:v>
                </c:pt>
                <c:pt idx="8">
                  <c:v>6.60%</c:v>
                </c:pt>
                <c:pt idx="9">
                  <c:v>10.35%</c:v>
                </c:pt>
                <c:pt idx="10">
                  <c:v>14.11%</c:v>
                </c:pt>
                <c:pt idx="11">
                  <c:v>17.86%</c:v>
                </c:pt>
                <c:pt idx="12">
                  <c:v>21.61%</c:v>
                </c:pt>
                <c:pt idx="13">
                  <c:v>More</c:v>
                </c:pt>
              </c:strCache>
            </c:strRef>
          </c:cat>
          <c:val>
            <c:numRef>
              <c:f>Sheet3!$B$2:$B$15</c:f>
              <c:numCache>
                <c:formatCode>General</c:formatCode>
                <c:ptCount val="14"/>
                <c:pt idx="0">
                  <c:v>1</c:v>
                </c:pt>
                <c:pt idx="1">
                  <c:v>5</c:v>
                </c:pt>
                <c:pt idx="2">
                  <c:v>4</c:v>
                </c:pt>
                <c:pt idx="3">
                  <c:v>14</c:v>
                </c:pt>
                <c:pt idx="4">
                  <c:v>13</c:v>
                </c:pt>
                <c:pt idx="5">
                  <c:v>22</c:v>
                </c:pt>
                <c:pt idx="6">
                  <c:v>25</c:v>
                </c:pt>
                <c:pt idx="7">
                  <c:v>21</c:v>
                </c:pt>
                <c:pt idx="8">
                  <c:v>25</c:v>
                </c:pt>
                <c:pt idx="9">
                  <c:v>18</c:v>
                </c:pt>
                <c:pt idx="10">
                  <c:v>16</c:v>
                </c:pt>
                <c:pt idx="11">
                  <c:v>8</c:v>
                </c:pt>
                <c:pt idx="12">
                  <c:v>4</c:v>
                </c:pt>
                <c:pt idx="13">
                  <c:v>3</c:v>
                </c:pt>
              </c:numCache>
            </c:numRef>
          </c:val>
        </c:ser>
        <c:axId val="99554816"/>
        <c:axId val="99570432"/>
      </c:barChart>
      <c:lineChart>
        <c:grouping val="standard"/>
        <c:ser>
          <c:idx val="1"/>
          <c:order val="1"/>
          <c:tx>
            <c:v>Cumulative %</c:v>
          </c:tx>
          <c:cat>
            <c:strRef>
              <c:f>Sheet3!$A$2:$A$15</c:f>
              <c:strCache>
                <c:ptCount val="14"/>
                <c:pt idx="0">
                  <c:v>-23.43%</c:v>
                </c:pt>
                <c:pt idx="1">
                  <c:v>-19.68%</c:v>
                </c:pt>
                <c:pt idx="2">
                  <c:v>-15.93%</c:v>
                </c:pt>
                <c:pt idx="3">
                  <c:v>-12.17%</c:v>
                </c:pt>
                <c:pt idx="4">
                  <c:v>-8.42%</c:v>
                </c:pt>
                <c:pt idx="5">
                  <c:v>-4.66%</c:v>
                </c:pt>
                <c:pt idx="6">
                  <c:v>-0.91%</c:v>
                </c:pt>
                <c:pt idx="7">
                  <c:v>2.84%</c:v>
                </c:pt>
                <c:pt idx="8">
                  <c:v>6.60%</c:v>
                </c:pt>
                <c:pt idx="9">
                  <c:v>10.35%</c:v>
                </c:pt>
                <c:pt idx="10">
                  <c:v>14.11%</c:v>
                </c:pt>
                <c:pt idx="11">
                  <c:v>17.86%</c:v>
                </c:pt>
                <c:pt idx="12">
                  <c:v>21.61%</c:v>
                </c:pt>
                <c:pt idx="13">
                  <c:v>More</c:v>
                </c:pt>
              </c:strCache>
            </c:strRef>
          </c:cat>
          <c:val>
            <c:numRef>
              <c:f>Sheet3!$C$2:$C$15</c:f>
              <c:numCache>
                <c:formatCode>0.00%</c:formatCode>
                <c:ptCount val="14"/>
                <c:pt idx="0">
                  <c:v>5.5865921787709534E-3</c:v>
                </c:pt>
                <c:pt idx="1">
                  <c:v>3.3519553072625705E-2</c:v>
                </c:pt>
                <c:pt idx="2">
                  <c:v>5.5865921787709501E-2</c:v>
                </c:pt>
                <c:pt idx="3">
                  <c:v>0.13407821229050293</c:v>
                </c:pt>
                <c:pt idx="4">
                  <c:v>0.206703910614525</c:v>
                </c:pt>
                <c:pt idx="5">
                  <c:v>0.32960893854748624</c:v>
                </c:pt>
                <c:pt idx="6">
                  <c:v>0.46927374301676</c:v>
                </c:pt>
                <c:pt idx="7">
                  <c:v>0.58659217877094816</c:v>
                </c:pt>
                <c:pt idx="8">
                  <c:v>0.7262569832402227</c:v>
                </c:pt>
                <c:pt idx="9">
                  <c:v>0.8268156424581018</c:v>
                </c:pt>
                <c:pt idx="10">
                  <c:v>0.91620111731843634</c:v>
                </c:pt>
                <c:pt idx="11">
                  <c:v>0.96089385474860334</c:v>
                </c:pt>
                <c:pt idx="12">
                  <c:v>0.98324022346368734</c:v>
                </c:pt>
                <c:pt idx="13">
                  <c:v>1</c:v>
                </c:pt>
              </c:numCache>
            </c:numRef>
          </c:val>
        </c:ser>
        <c:marker val="1"/>
        <c:axId val="99604736"/>
        <c:axId val="99603200"/>
      </c:lineChart>
      <c:catAx>
        <c:axId val="99554816"/>
        <c:scaling>
          <c:orientation val="minMax"/>
        </c:scaling>
        <c:axPos val="b"/>
        <c:majorGridlines/>
        <c:minorGridlines/>
        <c:title>
          <c:tx>
            <c:rich>
              <a:bodyPr/>
              <a:lstStyle/>
              <a:p>
                <a:pPr>
                  <a:defRPr/>
                </a:pPr>
                <a:r>
                  <a:rPr lang="en-GB"/>
                  <a:t>Bin</a:t>
                </a:r>
              </a:p>
            </c:rich>
          </c:tx>
          <c:layout/>
        </c:title>
        <c:tickLblPos val="nextTo"/>
        <c:spPr>
          <a:noFill/>
        </c:spPr>
        <c:crossAx val="99570432"/>
        <c:crosses val="autoZero"/>
        <c:auto val="1"/>
        <c:lblAlgn val="ctr"/>
        <c:lblOffset val="100"/>
        <c:tickLblSkip val="1"/>
      </c:catAx>
      <c:valAx>
        <c:axId val="99570432"/>
        <c:scaling>
          <c:orientation val="minMax"/>
        </c:scaling>
        <c:axPos val="l"/>
        <c:title>
          <c:tx>
            <c:rich>
              <a:bodyPr/>
              <a:lstStyle/>
              <a:p>
                <a:pPr>
                  <a:defRPr/>
                </a:pPr>
                <a:r>
                  <a:rPr lang="en-GB"/>
                  <a:t>Frequency</a:t>
                </a:r>
              </a:p>
            </c:rich>
          </c:tx>
          <c:layout/>
        </c:title>
        <c:numFmt formatCode="General" sourceLinked="1"/>
        <c:tickLblPos val="nextTo"/>
        <c:crossAx val="99554816"/>
        <c:crosses val="autoZero"/>
        <c:crossBetween val="between"/>
      </c:valAx>
      <c:valAx>
        <c:axId val="99603200"/>
        <c:scaling>
          <c:orientation val="minMax"/>
        </c:scaling>
        <c:axPos val="r"/>
        <c:numFmt formatCode="0.00%" sourceLinked="1"/>
        <c:tickLblPos val="nextTo"/>
        <c:crossAx val="99604736"/>
        <c:crosses val="max"/>
        <c:crossBetween val="between"/>
      </c:valAx>
      <c:catAx>
        <c:axId val="99604736"/>
        <c:scaling>
          <c:orientation val="minMax"/>
        </c:scaling>
        <c:delete val="1"/>
        <c:axPos val="b"/>
        <c:tickLblPos val="none"/>
        <c:crossAx val="99603200"/>
        <c:crosses val="autoZero"/>
        <c:auto val="1"/>
        <c:lblAlgn val="ctr"/>
        <c:lblOffset val="100"/>
      </c:catAx>
    </c:plotArea>
    <c:legend>
      <c:legendPos val="r"/>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A5297-FFEF-422D-8416-CBC76C6F9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2413</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MDH</Company>
  <LinksUpToDate>false</LinksUpToDate>
  <CharactersWithSpaces>16136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Nejat Ali Mohammed</dc:creator>
  <cp:lastModifiedBy>james omweno okemwa</cp:lastModifiedBy>
  <cp:revision>2</cp:revision>
  <dcterms:created xsi:type="dcterms:W3CDTF">2013-10-20T21:11:00Z</dcterms:created>
  <dcterms:modified xsi:type="dcterms:W3CDTF">2013-10-20T21:11:00Z</dcterms:modified>
</cp:coreProperties>
</file>